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2ADE3" w14:textId="634500D0" w:rsidR="00A02743" w:rsidRPr="001A6DFB" w:rsidRDefault="00A02743" w:rsidP="00A02743">
      <w:pPr>
        <w:spacing w:after="0"/>
        <w:rPr>
          <w:rFonts w:ascii="Arial" w:eastAsia="Times New Roman" w:hAnsi="Arial" w:cs="Arial"/>
          <w:i/>
          <w:iCs/>
          <w:sz w:val="18"/>
          <w:szCs w:val="18"/>
          <w:lang w:eastAsia="fr-FR"/>
        </w:rPr>
      </w:pPr>
      <w:bookmarkStart w:id="0" w:name="_Hlk209792461"/>
      <w:r w:rsidRPr="001A6DFB">
        <w:rPr>
          <w:rFonts w:ascii="Arial" w:eastAsia="Times New Roman" w:hAnsi="Arial" w:cs="Arial"/>
          <w:i/>
          <w:iCs/>
          <w:sz w:val="18"/>
          <w:szCs w:val="18"/>
          <w:lang w:eastAsia="fr-FR"/>
        </w:rPr>
        <w:t xml:space="preserve">Dossier suivi par Mariette NUBAHIMANA et </w:t>
      </w:r>
      <w:r w:rsidR="00E20791">
        <w:rPr>
          <w:rFonts w:ascii="Arial" w:eastAsia="Times New Roman" w:hAnsi="Arial" w:cs="Arial"/>
          <w:i/>
          <w:iCs/>
          <w:sz w:val="18"/>
          <w:szCs w:val="18"/>
          <w:lang w:eastAsia="fr-FR"/>
        </w:rPr>
        <w:t xml:space="preserve">supervisé par </w:t>
      </w:r>
      <w:r w:rsidRPr="001A6DFB">
        <w:rPr>
          <w:rFonts w:ascii="Arial" w:eastAsia="Times New Roman" w:hAnsi="Arial" w:cs="Arial"/>
          <w:i/>
          <w:iCs/>
          <w:sz w:val="18"/>
          <w:szCs w:val="18"/>
          <w:lang w:eastAsia="fr-FR"/>
        </w:rPr>
        <w:t>Isabelle VASTICO</w:t>
      </w:r>
    </w:p>
    <w:p w14:paraId="6925DFFD" w14:textId="77777777" w:rsidR="00A02743" w:rsidRPr="001A6DFB" w:rsidRDefault="00A02743" w:rsidP="00A02743">
      <w:pPr>
        <w:rPr>
          <w:rFonts w:ascii="Arial" w:eastAsia="Times New Roman" w:hAnsi="Arial" w:cs="Arial"/>
          <w:i/>
          <w:iCs/>
          <w:sz w:val="18"/>
          <w:szCs w:val="18"/>
          <w:lang w:eastAsia="fr-FR"/>
        </w:rPr>
      </w:pPr>
      <w:r w:rsidRPr="001A6DFB">
        <w:rPr>
          <w:rFonts w:ascii="Arial" w:eastAsia="Times New Roman" w:hAnsi="Arial" w:cs="Arial"/>
          <w:i/>
          <w:iCs/>
          <w:sz w:val="18"/>
          <w:szCs w:val="18"/>
          <w:lang w:eastAsia="fr-FR"/>
        </w:rPr>
        <w:t xml:space="preserve">Mail : </w:t>
      </w:r>
      <w:hyperlink r:id="rId11" w:history="1">
        <w:r w:rsidRPr="001A6DFB">
          <w:rPr>
            <w:rStyle w:val="Lienhypertexte"/>
            <w:rFonts w:ascii="Arial" w:eastAsia="Times New Roman" w:hAnsi="Arial" w:cs="Arial"/>
            <w:i/>
            <w:iCs/>
            <w:sz w:val="18"/>
            <w:szCs w:val="18"/>
            <w:lang w:eastAsia="fr-FR"/>
          </w:rPr>
          <w:t>achats.lyon@inserm.fr</w:t>
        </w:r>
      </w:hyperlink>
      <w:r w:rsidRPr="001A6DFB">
        <w:rPr>
          <w:rFonts w:ascii="Arial" w:eastAsia="Times New Roman" w:hAnsi="Arial" w:cs="Arial"/>
          <w:i/>
          <w:iCs/>
          <w:sz w:val="18"/>
          <w:szCs w:val="18"/>
          <w:lang w:eastAsia="fr-FR"/>
        </w:rPr>
        <w:t xml:space="preserve"> </w:t>
      </w:r>
    </w:p>
    <w:bookmarkEnd w:id="0"/>
    <w:p w14:paraId="1BC059EA" w14:textId="66503629" w:rsidR="00C45F30" w:rsidRDefault="00C45F30" w:rsidP="00A02743"/>
    <w:p w14:paraId="1AFC82BB" w14:textId="77777777" w:rsidR="00C45F30" w:rsidRDefault="00C45F30"/>
    <w:p w14:paraId="4E8686A3" w14:textId="42181C00" w:rsidR="00E74AB9" w:rsidRPr="00E20791" w:rsidRDefault="00230A83" w:rsidP="00A02743">
      <w:pPr>
        <w:jc w:val="center"/>
        <w:rPr>
          <w:rFonts w:ascii="Arial" w:hAnsi="Arial" w:cs="Arial"/>
          <w:b/>
          <w:color w:val="3333FF"/>
          <w:sz w:val="22"/>
        </w:rPr>
      </w:pPr>
      <w:r w:rsidRPr="00E20791">
        <w:rPr>
          <w:rFonts w:ascii="Arial" w:hAnsi="Arial" w:cs="Arial"/>
          <w:b/>
          <w:color w:val="3333FF"/>
          <w:sz w:val="22"/>
        </w:rPr>
        <w:t>Consultation n°</w:t>
      </w:r>
      <w:bookmarkStart w:id="1" w:name="_Hlk209790593"/>
      <w:r w:rsidR="00A02743" w:rsidRPr="00E20791">
        <w:rPr>
          <w:rFonts w:ascii="Arial" w:hAnsi="Arial" w:cs="Arial"/>
          <w:b/>
          <w:color w:val="3333FF"/>
          <w:sz w:val="22"/>
        </w:rPr>
        <w:t>INSERM-ARA-2025-15</w:t>
      </w:r>
      <w:bookmarkEnd w:id="1"/>
    </w:p>
    <w:p w14:paraId="354F31DE" w14:textId="3A38E2CC" w:rsidR="00C45F30" w:rsidRDefault="00C45F30"/>
    <w:p w14:paraId="5F309B19" w14:textId="4944C6B4" w:rsidR="007F60D4" w:rsidRPr="009D4051" w:rsidRDefault="009D1BF7" w:rsidP="007F60D4">
      <w:pPr>
        <w:jc w:val="center"/>
        <w:rPr>
          <w:rFonts w:ascii="Arial" w:hAnsi="Arial" w:cs="Arial"/>
          <w:b/>
          <w:sz w:val="24"/>
          <w:szCs w:val="24"/>
        </w:rPr>
      </w:pPr>
      <w:r w:rsidRPr="009D4051">
        <w:rPr>
          <w:rFonts w:ascii="Arial" w:hAnsi="Arial" w:cs="Arial"/>
          <w:b/>
          <w:sz w:val="24"/>
          <w:szCs w:val="24"/>
        </w:rPr>
        <w:t>Règlement de la consultation</w:t>
      </w:r>
    </w:p>
    <w:tbl>
      <w:tblPr>
        <w:tblStyle w:val="Grilledutableau"/>
        <w:tblW w:w="0" w:type="auto"/>
        <w:tblLook w:val="04A0" w:firstRow="1" w:lastRow="0" w:firstColumn="1" w:lastColumn="0" w:noHBand="0" w:noVBand="1"/>
      </w:tblPr>
      <w:tblGrid>
        <w:gridCol w:w="9042"/>
      </w:tblGrid>
      <w:tr w:rsidR="00C45F30" w14:paraId="65B25812" w14:textId="77777777" w:rsidTr="00E74AB9">
        <w:tc>
          <w:tcPr>
            <w:tcW w:w="9042" w:type="dxa"/>
            <w:tcBorders>
              <w:top w:val="single" w:sz="12" w:space="0" w:color="auto"/>
              <w:left w:val="single" w:sz="12" w:space="0" w:color="auto"/>
              <w:bottom w:val="single" w:sz="12" w:space="0" w:color="auto"/>
              <w:right w:val="single" w:sz="12" w:space="0" w:color="auto"/>
            </w:tcBorders>
          </w:tcPr>
          <w:p w14:paraId="6E7661A5" w14:textId="77777777" w:rsidR="00C45F30" w:rsidRDefault="00C45F30"/>
          <w:p w14:paraId="37D3C4AF" w14:textId="313C7550" w:rsidR="001952F7" w:rsidRDefault="001952F7" w:rsidP="00440C3E">
            <w:pPr>
              <w:jc w:val="center"/>
              <w:rPr>
                <w:rFonts w:ascii="Arial" w:hAnsi="Arial" w:cs="Arial"/>
                <w:b/>
                <w:sz w:val="24"/>
              </w:rPr>
            </w:pPr>
          </w:p>
          <w:p w14:paraId="698E7E78" w14:textId="422537AF" w:rsidR="00A02743" w:rsidRPr="00352DCA" w:rsidRDefault="00A02743" w:rsidP="00A02743">
            <w:pPr>
              <w:spacing w:after="160" w:line="259" w:lineRule="auto"/>
              <w:jc w:val="center"/>
              <w:rPr>
                <w:rFonts w:ascii="Arial" w:hAnsi="Arial" w:cs="Arial"/>
                <w:b/>
                <w:sz w:val="24"/>
              </w:rPr>
            </w:pPr>
            <w:r>
              <w:rPr>
                <w:rFonts w:ascii="Arial" w:eastAsia="Times New Roman" w:hAnsi="Arial" w:cs="Times New Roman"/>
                <w:b/>
                <w:sz w:val="28"/>
                <w:szCs w:val="28"/>
                <w:lang w:eastAsia="fr-FR"/>
              </w:rPr>
              <w:t>Marché de travaux portant sur le r</w:t>
            </w:r>
            <w:r w:rsidRPr="00CB5576">
              <w:rPr>
                <w:rFonts w:ascii="Arial" w:eastAsia="Times New Roman" w:hAnsi="Arial" w:cs="Times New Roman"/>
                <w:b/>
                <w:sz w:val="28"/>
                <w:szCs w:val="28"/>
                <w:lang w:eastAsia="fr-FR"/>
              </w:rPr>
              <w:t xml:space="preserve">emplacement </w:t>
            </w:r>
            <w:bookmarkStart w:id="2" w:name="_Hlk206751881"/>
            <w:bookmarkStart w:id="3" w:name="_Hlk209793075"/>
            <w:r w:rsidRPr="00CB5576">
              <w:rPr>
                <w:rFonts w:ascii="Arial" w:eastAsia="Times New Roman" w:hAnsi="Arial" w:cs="Times New Roman"/>
                <w:b/>
                <w:sz w:val="28"/>
                <w:szCs w:val="28"/>
                <w:lang w:eastAsia="fr-FR"/>
              </w:rPr>
              <w:t xml:space="preserve">des systèmes </w:t>
            </w:r>
            <w:r>
              <w:rPr>
                <w:rFonts w:ascii="Arial" w:eastAsia="Times New Roman" w:hAnsi="Arial" w:cs="Times New Roman"/>
                <w:b/>
                <w:sz w:val="28"/>
                <w:szCs w:val="28"/>
                <w:lang w:eastAsia="fr-FR"/>
              </w:rPr>
              <w:t>d’intrusion et alarmes techniques de 4 bâtiments et remplacement des alarmes techniques d’1 bâtiment</w:t>
            </w:r>
            <w:bookmarkEnd w:id="2"/>
            <w:r w:rsidR="006A7E5B">
              <w:rPr>
                <w:rFonts w:ascii="Arial" w:eastAsia="Times New Roman" w:hAnsi="Arial" w:cs="Times New Roman"/>
                <w:b/>
                <w:sz w:val="28"/>
                <w:szCs w:val="28"/>
                <w:lang w:eastAsia="fr-FR"/>
              </w:rPr>
              <w:t xml:space="preserve">, </w:t>
            </w:r>
            <w:bookmarkStart w:id="4" w:name="_Hlk209793349"/>
            <w:r w:rsidR="006A7E5B">
              <w:rPr>
                <w:rFonts w:ascii="Arial" w:eastAsia="Times New Roman" w:hAnsi="Arial" w:cs="Times New Roman"/>
                <w:b/>
                <w:sz w:val="28"/>
                <w:szCs w:val="28"/>
                <w:lang w:eastAsia="fr-FR"/>
              </w:rPr>
              <w:t>pour la Délégation régionale Auvergne, Rhône-Alpes de l’Inserm</w:t>
            </w:r>
            <w:bookmarkEnd w:id="4"/>
          </w:p>
          <w:bookmarkEnd w:id="3"/>
          <w:p w14:paraId="58C6A1F3" w14:textId="77777777" w:rsidR="00C45F30" w:rsidRDefault="00C45F30"/>
          <w:p w14:paraId="6957BB1E" w14:textId="48E4FFE8" w:rsidR="00C45F30" w:rsidRDefault="00C45F30" w:rsidP="009D4051">
            <w:pPr>
              <w:jc w:val="center"/>
            </w:pPr>
          </w:p>
        </w:tc>
      </w:tr>
    </w:tbl>
    <w:p w14:paraId="738BD615" w14:textId="77777777" w:rsidR="00E74AB9" w:rsidRDefault="00E74AB9" w:rsidP="00250628">
      <w:pPr>
        <w:jc w:val="both"/>
        <w:rPr>
          <w:rFonts w:ascii="Arial" w:hAnsi="Arial" w:cs="Arial"/>
          <w:highlight w:val="yellow"/>
        </w:rPr>
      </w:pPr>
    </w:p>
    <w:p w14:paraId="7310C31B" w14:textId="33C95D6E" w:rsidR="004F6B49" w:rsidRPr="004F6B49" w:rsidRDefault="004F6B49" w:rsidP="004F6B49">
      <w:pPr>
        <w:jc w:val="center"/>
        <w:rPr>
          <w:rStyle w:val="normaltextrun"/>
          <w:rFonts w:ascii="Arial" w:hAnsi="Arial" w:cs="Arial"/>
          <w:sz w:val="22"/>
        </w:rPr>
      </w:pPr>
      <w:bookmarkStart w:id="5" w:name="_Hlk209793238"/>
      <w:r w:rsidRPr="004F6B49">
        <w:rPr>
          <w:rStyle w:val="normaltextrun"/>
          <w:rFonts w:ascii="Arial" w:hAnsi="Arial" w:cs="Arial"/>
          <w:color w:val="000000"/>
          <w:sz w:val="22"/>
          <w:shd w:val="clear" w:color="auto" w:fill="FFFFFF"/>
        </w:rPr>
        <w:t>Marché à procédure adaptée</w:t>
      </w:r>
      <w:r w:rsidR="005B2DB2">
        <w:rPr>
          <w:rStyle w:val="normaltextrun"/>
          <w:rFonts w:ascii="Arial" w:hAnsi="Arial" w:cs="Arial"/>
          <w:color w:val="000000"/>
          <w:sz w:val="22"/>
          <w:shd w:val="clear" w:color="auto" w:fill="FFFFFF"/>
        </w:rPr>
        <w:t xml:space="preserve"> de type « ouvert »</w:t>
      </w:r>
      <w:r w:rsidRPr="004F6B49">
        <w:rPr>
          <w:rStyle w:val="normaltextrun"/>
          <w:rFonts w:ascii="Arial" w:hAnsi="Arial" w:cs="Arial"/>
          <w:color w:val="000000"/>
          <w:sz w:val="22"/>
          <w:shd w:val="clear" w:color="auto" w:fill="FFFFFF"/>
        </w:rPr>
        <w:t xml:space="preserve"> passé en application des </w:t>
      </w:r>
      <w:r w:rsidRPr="004F6B49">
        <w:rPr>
          <w:rStyle w:val="normaltextrun"/>
          <w:rFonts w:ascii="Arial" w:hAnsi="Arial" w:cs="Arial"/>
          <w:sz w:val="22"/>
          <w:shd w:val="clear" w:color="auto" w:fill="FFFFFF"/>
        </w:rPr>
        <w:t>articles L2123-1, R2123-1, R2123-4 et R2123-5 du code de la commande publique.</w:t>
      </w:r>
    </w:p>
    <w:bookmarkEnd w:id="5"/>
    <w:p w14:paraId="422CF699" w14:textId="6A7248E5" w:rsidR="00C45F30" w:rsidRDefault="00B80A6A">
      <w:r>
        <w:t xml:space="preserve"> </w:t>
      </w:r>
    </w:p>
    <w:p w14:paraId="56098DDF" w14:textId="47947E00" w:rsidR="00AB3DEB" w:rsidRPr="00131E9F" w:rsidRDefault="00AB3DEB">
      <w:pPr>
        <w:rPr>
          <w:rFonts w:ascii="Arial" w:hAnsi="Arial" w:cs="Arial"/>
          <w:b/>
          <w:bCs/>
        </w:rPr>
      </w:pPr>
    </w:p>
    <w:p w14:paraId="22543058" w14:textId="77777777" w:rsidR="00131E9F" w:rsidRPr="00131E9F" w:rsidRDefault="00131E9F" w:rsidP="00131E9F">
      <w:pPr>
        <w:pStyle w:val="Default"/>
        <w:spacing w:before="240" w:line="360" w:lineRule="auto"/>
        <w:jc w:val="center"/>
        <w:rPr>
          <w:b/>
          <w:bCs/>
          <w:color w:val="auto"/>
          <w:sz w:val="28"/>
          <w:szCs w:val="28"/>
          <w:u w:val="single"/>
        </w:rPr>
      </w:pPr>
      <w:r w:rsidRPr="00131E9F">
        <w:rPr>
          <w:b/>
          <w:bCs/>
          <w:color w:val="auto"/>
          <w:sz w:val="28"/>
          <w:szCs w:val="28"/>
          <w:u w:val="single"/>
        </w:rPr>
        <w:t>DATE ET ADRESSE DE VISITE OBLIGATOIRE DES LOCAUX</w:t>
      </w:r>
    </w:p>
    <w:p w14:paraId="5E43068F" w14:textId="2D1E5FE7" w:rsidR="00131E9F" w:rsidRPr="00131E9F" w:rsidRDefault="00131E9F" w:rsidP="00131E9F">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8"/>
          <w:szCs w:val="28"/>
          <w:lang w:eastAsia="fr-FR"/>
        </w:rPr>
      </w:pPr>
      <w:r w:rsidRPr="00131E9F">
        <w:rPr>
          <w:rFonts w:ascii="Arial" w:hAnsi="Arial" w:cs="Arial"/>
          <w:b/>
          <w:bCs/>
          <w:sz w:val="28"/>
          <w:szCs w:val="28"/>
        </w:rPr>
        <w:t xml:space="preserve">Le </w:t>
      </w:r>
      <w:r w:rsidRPr="00131E9F">
        <w:rPr>
          <w:rFonts w:ascii="Arial" w:eastAsia="Times New Roman" w:hAnsi="Arial" w:cs="Arial"/>
          <w:b/>
          <w:bCs/>
          <w:sz w:val="28"/>
          <w:szCs w:val="28"/>
          <w:lang w:eastAsia="fr-FR"/>
        </w:rPr>
        <w:t>1</w:t>
      </w:r>
      <w:r w:rsidR="00274259">
        <w:rPr>
          <w:rFonts w:ascii="Arial" w:eastAsia="Times New Roman" w:hAnsi="Arial" w:cs="Arial"/>
          <w:b/>
          <w:bCs/>
          <w:sz w:val="28"/>
          <w:szCs w:val="28"/>
          <w:lang w:eastAsia="fr-FR"/>
        </w:rPr>
        <w:t>2</w:t>
      </w:r>
      <w:r w:rsidRPr="00131E9F">
        <w:rPr>
          <w:rFonts w:ascii="Arial" w:eastAsia="Times New Roman" w:hAnsi="Arial" w:cs="Arial"/>
          <w:b/>
          <w:bCs/>
          <w:sz w:val="28"/>
          <w:szCs w:val="28"/>
          <w:lang w:eastAsia="fr-FR"/>
        </w:rPr>
        <w:t>/11/2025 à 09H00 ou le 1</w:t>
      </w:r>
      <w:r w:rsidR="00274259">
        <w:rPr>
          <w:rFonts w:ascii="Arial" w:eastAsia="Times New Roman" w:hAnsi="Arial" w:cs="Arial"/>
          <w:b/>
          <w:bCs/>
          <w:sz w:val="28"/>
          <w:szCs w:val="28"/>
          <w:lang w:eastAsia="fr-FR"/>
        </w:rPr>
        <w:t>3</w:t>
      </w:r>
      <w:r w:rsidRPr="00131E9F">
        <w:rPr>
          <w:rFonts w:ascii="Arial" w:eastAsia="Times New Roman" w:hAnsi="Arial" w:cs="Arial"/>
          <w:b/>
          <w:bCs/>
          <w:sz w:val="28"/>
          <w:szCs w:val="28"/>
          <w:lang w:eastAsia="fr-FR"/>
        </w:rPr>
        <w:t>/11/2025 à 09H00</w:t>
      </w:r>
    </w:p>
    <w:p w14:paraId="4C5F9628" w14:textId="77777777" w:rsidR="00131E9F" w:rsidRPr="00131E9F" w:rsidRDefault="00131E9F" w:rsidP="0013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Cs w:val="24"/>
          <w:highlight w:val="yellow"/>
          <w:lang w:eastAsia="fr-FR"/>
        </w:rPr>
      </w:pPr>
    </w:p>
    <w:p w14:paraId="0A106031" w14:textId="4CDC446E" w:rsidR="00131E9F" w:rsidRDefault="00131E9F" w:rsidP="0013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Cs w:val="24"/>
          <w:lang w:eastAsia="fr-FR"/>
        </w:rPr>
      </w:pPr>
      <w:r w:rsidRPr="00131E9F">
        <w:rPr>
          <w:rFonts w:ascii="Arial" w:eastAsia="Times New Roman" w:hAnsi="Arial" w:cs="Arial"/>
          <w:b/>
          <w:bCs/>
          <w:szCs w:val="24"/>
          <w:u w:val="single"/>
          <w:lang w:eastAsia="fr-FR"/>
        </w:rPr>
        <w:t>Adresse du lieu de rendez-vous</w:t>
      </w:r>
      <w:r w:rsidRPr="00131E9F">
        <w:rPr>
          <w:rFonts w:ascii="Arial" w:eastAsia="Times New Roman" w:hAnsi="Arial" w:cs="Arial"/>
          <w:b/>
          <w:bCs/>
          <w:szCs w:val="24"/>
          <w:lang w:eastAsia="fr-FR"/>
        </w:rPr>
        <w:t xml:space="preserve"> :</w:t>
      </w:r>
    </w:p>
    <w:p w14:paraId="6A02247B" w14:textId="77777777" w:rsidR="00131E9F" w:rsidRPr="00131E9F" w:rsidRDefault="00131E9F" w:rsidP="0013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Cs w:val="24"/>
          <w:lang w:eastAsia="fr-FR"/>
        </w:rPr>
      </w:pPr>
    </w:p>
    <w:p w14:paraId="3146DB3E" w14:textId="77777777" w:rsidR="00131E9F" w:rsidRPr="00131E9F" w:rsidRDefault="00131E9F" w:rsidP="0013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Cs w:val="24"/>
          <w:lang w:eastAsia="fr-FR"/>
        </w:rPr>
      </w:pPr>
      <w:r w:rsidRPr="00131E9F">
        <w:rPr>
          <w:rFonts w:ascii="Arial" w:eastAsia="Times New Roman" w:hAnsi="Arial" w:cs="Arial"/>
          <w:b/>
          <w:bCs/>
          <w:szCs w:val="24"/>
          <w:lang w:eastAsia="fr-FR"/>
        </w:rPr>
        <w:t>18 AVENUE DU DOYEN LEPINE</w:t>
      </w:r>
    </w:p>
    <w:p w14:paraId="69EED125" w14:textId="01BF38D9" w:rsidR="00AB3DEB" w:rsidRPr="00131E9F" w:rsidRDefault="00131E9F" w:rsidP="0013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Cs w:val="24"/>
          <w:lang w:eastAsia="fr-FR"/>
        </w:rPr>
      </w:pPr>
      <w:r w:rsidRPr="00131E9F">
        <w:rPr>
          <w:rFonts w:ascii="Arial" w:eastAsia="Times New Roman" w:hAnsi="Arial" w:cs="Arial"/>
          <w:b/>
          <w:bCs/>
          <w:szCs w:val="24"/>
          <w:lang w:eastAsia="fr-FR"/>
        </w:rPr>
        <w:t>69500 BRON</w:t>
      </w:r>
    </w:p>
    <w:p w14:paraId="6DF28421" w14:textId="0BC3C9CC" w:rsidR="00C45F30" w:rsidRDefault="00C45F30"/>
    <w:tbl>
      <w:tblPr>
        <w:tblStyle w:val="Grilledutableau"/>
        <w:tblW w:w="0" w:type="auto"/>
        <w:tblLook w:val="04A0" w:firstRow="1" w:lastRow="0" w:firstColumn="1" w:lastColumn="0" w:noHBand="0" w:noVBand="1"/>
      </w:tblPr>
      <w:tblGrid>
        <w:gridCol w:w="9062"/>
      </w:tblGrid>
      <w:tr w:rsidR="00C45F30" w14:paraId="045DAA3D" w14:textId="77777777" w:rsidTr="00C45F30">
        <w:tc>
          <w:tcPr>
            <w:tcW w:w="9062" w:type="dxa"/>
          </w:tcPr>
          <w:p w14:paraId="31A2FEC3" w14:textId="0910B796" w:rsidR="009D1BF7" w:rsidRPr="0030511D" w:rsidRDefault="00C45F30" w:rsidP="009D1BF7">
            <w:pPr>
              <w:pStyle w:val="Default"/>
              <w:spacing w:before="240" w:line="360" w:lineRule="auto"/>
              <w:jc w:val="center"/>
              <w:rPr>
                <w:b/>
                <w:bCs/>
                <w:color w:val="auto"/>
                <w:sz w:val="22"/>
                <w:szCs w:val="22"/>
              </w:rPr>
            </w:pPr>
            <w:r w:rsidRPr="0030511D">
              <w:rPr>
                <w:b/>
                <w:bCs/>
                <w:color w:val="auto"/>
                <w:sz w:val="22"/>
                <w:szCs w:val="22"/>
              </w:rPr>
              <w:t>DATE ET HEURE LIMITE DE REMISE DES PLIS</w:t>
            </w:r>
          </w:p>
          <w:p w14:paraId="7D386EE3" w14:textId="0F434295" w:rsidR="00C45F30" w:rsidRPr="00DD3FC7" w:rsidRDefault="00C45F30" w:rsidP="009D1BF7">
            <w:pPr>
              <w:pStyle w:val="Default"/>
              <w:spacing w:line="360" w:lineRule="auto"/>
              <w:jc w:val="center"/>
              <w:rPr>
                <w:color w:val="0000FF"/>
              </w:rPr>
            </w:pPr>
            <w:r w:rsidRPr="00DD3FC7">
              <w:rPr>
                <w:b/>
                <w:bCs/>
                <w:color w:val="0000FF"/>
              </w:rPr>
              <w:t xml:space="preserve">Le </w:t>
            </w:r>
            <w:r w:rsidR="00DD3FC7" w:rsidRPr="00DD3FC7">
              <w:rPr>
                <w:b/>
                <w:bCs/>
                <w:color w:val="0000FF"/>
              </w:rPr>
              <w:t>20/11/2025</w:t>
            </w:r>
            <w:r w:rsidRPr="00DD3FC7">
              <w:rPr>
                <w:b/>
                <w:bCs/>
                <w:color w:val="0000FF"/>
              </w:rPr>
              <w:t xml:space="preserve"> – </w:t>
            </w:r>
            <w:r w:rsidR="00DD3FC7" w:rsidRPr="00DD3FC7">
              <w:rPr>
                <w:b/>
                <w:bCs/>
                <w:color w:val="0000FF"/>
              </w:rPr>
              <w:t>12</w:t>
            </w:r>
            <w:r w:rsidRPr="00DD3FC7">
              <w:rPr>
                <w:b/>
                <w:bCs/>
                <w:color w:val="0000FF"/>
              </w:rPr>
              <w:t>H</w:t>
            </w:r>
            <w:r w:rsidR="00DD3FC7" w:rsidRPr="00DD3FC7">
              <w:rPr>
                <w:b/>
                <w:bCs/>
                <w:color w:val="0000FF"/>
              </w:rPr>
              <w:t>00</w:t>
            </w:r>
          </w:p>
          <w:p w14:paraId="5E2674DA" w14:textId="6C6AFE6A" w:rsidR="00C45F30" w:rsidRPr="009D1BF7" w:rsidRDefault="00C45F30" w:rsidP="009D1BF7">
            <w:pPr>
              <w:spacing w:line="360" w:lineRule="auto"/>
              <w:jc w:val="center"/>
              <w:rPr>
                <w:szCs w:val="20"/>
              </w:rPr>
            </w:pPr>
            <w:r w:rsidRPr="0030511D">
              <w:rPr>
                <w:rFonts w:ascii="Arial" w:hAnsi="Arial" w:cs="Arial"/>
                <w:sz w:val="22"/>
              </w:rPr>
              <w:t>(</w:t>
            </w:r>
            <w:r w:rsidR="00425EA6">
              <w:rPr>
                <w:rFonts w:ascii="Arial" w:hAnsi="Arial" w:cs="Arial"/>
                <w:sz w:val="22"/>
              </w:rPr>
              <w:t>UTC</w:t>
            </w:r>
            <w:r w:rsidRPr="0030511D">
              <w:rPr>
                <w:rFonts w:ascii="Arial" w:hAnsi="Arial" w:cs="Arial"/>
                <w:sz w:val="22"/>
              </w:rPr>
              <w:t>+</w:t>
            </w:r>
            <w:proofErr w:type="gramStart"/>
            <w:r w:rsidRPr="0030511D">
              <w:rPr>
                <w:rFonts w:ascii="Arial" w:hAnsi="Arial" w:cs="Arial"/>
                <w:sz w:val="22"/>
              </w:rPr>
              <w:t>01:</w:t>
            </w:r>
            <w:proofErr w:type="gramEnd"/>
            <w:r w:rsidRPr="0030511D">
              <w:rPr>
                <w:rFonts w:ascii="Arial" w:hAnsi="Arial" w:cs="Arial"/>
                <w:sz w:val="22"/>
              </w:rPr>
              <w:t>00) Paris, Bruxelles, Copenhague, Madrid.</w:t>
            </w:r>
          </w:p>
        </w:tc>
      </w:tr>
    </w:tbl>
    <w:p w14:paraId="1EB5EC8C" w14:textId="77777777" w:rsidR="009D1BF7" w:rsidRPr="0030511D" w:rsidRDefault="009D1BF7" w:rsidP="009D1BF7">
      <w:pPr>
        <w:spacing w:after="0" w:line="240" w:lineRule="auto"/>
        <w:jc w:val="center"/>
        <w:rPr>
          <w:rFonts w:ascii="Arial" w:hAnsi="Arial" w:cs="Arial"/>
          <w:sz w:val="22"/>
        </w:rPr>
      </w:pPr>
    </w:p>
    <w:p w14:paraId="7BD688AE" w14:textId="3666BEE3"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Adresse de la plateforme de dématérialisation PLACE</w:t>
      </w:r>
    </w:p>
    <w:p w14:paraId="70467352"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https://www.marches-publics.gouv.fr/</w:t>
      </w:r>
    </w:p>
    <w:p w14:paraId="59C2F138"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Numéro d’assistance de PLACE</w:t>
      </w:r>
    </w:p>
    <w:p w14:paraId="650C5F91" w14:textId="77777777" w:rsidR="00FE4E1E" w:rsidRDefault="009D1BF7" w:rsidP="009D1BF7">
      <w:pPr>
        <w:spacing w:after="0" w:line="240" w:lineRule="auto"/>
        <w:jc w:val="center"/>
        <w:sectPr w:rsidR="00FE4E1E" w:rsidSect="00FE4E1E">
          <w:footerReference w:type="default" r:id="rId12"/>
          <w:headerReference w:type="first" r:id="rId13"/>
          <w:pgSz w:w="11906" w:h="16838"/>
          <w:pgMar w:top="1417" w:right="1417" w:bottom="1417" w:left="1417" w:header="708" w:footer="708" w:gutter="0"/>
          <w:cols w:space="708"/>
          <w:titlePg/>
          <w:docGrid w:linePitch="360"/>
        </w:sectPr>
      </w:pPr>
      <w:r w:rsidRPr="0018594E">
        <w:rPr>
          <w:rFonts w:ascii="Arial" w:hAnsi="Arial" w:cs="Arial"/>
          <w:b/>
          <w:szCs w:val="20"/>
        </w:rPr>
        <w:t>+33 (0)1 76 64 74 07</w:t>
      </w:r>
      <w:r w:rsidR="00C45F30">
        <w:br w:type="page"/>
      </w:r>
    </w:p>
    <w:p w14:paraId="71B7F520" w14:textId="77777777" w:rsidR="00DE3C89" w:rsidRDefault="00DE3C89" w:rsidP="00DE3C89">
      <w:pPr>
        <w:jc w:val="center"/>
        <w:rPr>
          <w:rFonts w:ascii="Arial" w:hAnsi="Arial" w:cs="Arial"/>
        </w:rPr>
      </w:pPr>
      <w:r w:rsidRPr="00DE3C89">
        <w:rPr>
          <w:rFonts w:ascii="Arial" w:hAnsi="Arial" w:cs="Arial"/>
          <w:sz w:val="22"/>
        </w:rPr>
        <w:lastRenderedPageBreak/>
        <w:t>Sommaire</w:t>
      </w:r>
    </w:p>
    <w:p w14:paraId="74F6C226" w14:textId="77777777" w:rsidR="00DE3C89" w:rsidRDefault="00DE3C89" w:rsidP="00A4440B">
      <w:pPr>
        <w:jc w:val="center"/>
        <w:rPr>
          <w:rFonts w:ascii="Arial" w:hAnsi="Arial" w:cs="Arial"/>
        </w:rPr>
      </w:pPr>
    </w:p>
    <w:p w14:paraId="60200251" w14:textId="6B72078D" w:rsidR="00E00480" w:rsidRDefault="007C0978">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\t "Article;1;Sous-article;2;Sous sous article;3" </w:instrText>
      </w:r>
      <w:r>
        <w:fldChar w:fldCharType="separate"/>
      </w:r>
      <w:hyperlink w:anchor="_Toc210721974" w:history="1">
        <w:r w:rsidR="00E00480" w:rsidRPr="00D13F7B">
          <w:rPr>
            <w:rStyle w:val="Lienhypertexte"/>
            <w:rFonts w:cs="Arial"/>
            <w:noProof/>
          </w:rPr>
          <w:t>Sigles</w:t>
        </w:r>
        <w:r w:rsidR="00E00480">
          <w:rPr>
            <w:noProof/>
            <w:webHidden/>
          </w:rPr>
          <w:tab/>
        </w:r>
        <w:r w:rsidR="00E00480">
          <w:rPr>
            <w:noProof/>
            <w:webHidden/>
          </w:rPr>
          <w:fldChar w:fldCharType="begin"/>
        </w:r>
        <w:r w:rsidR="00E00480">
          <w:rPr>
            <w:noProof/>
            <w:webHidden/>
          </w:rPr>
          <w:instrText xml:space="preserve"> PAGEREF _Toc210721974 \h </w:instrText>
        </w:r>
        <w:r w:rsidR="00E00480">
          <w:rPr>
            <w:noProof/>
            <w:webHidden/>
          </w:rPr>
        </w:r>
        <w:r w:rsidR="00E00480">
          <w:rPr>
            <w:noProof/>
            <w:webHidden/>
          </w:rPr>
          <w:fldChar w:fldCharType="separate"/>
        </w:r>
        <w:r w:rsidR="00E00480">
          <w:rPr>
            <w:noProof/>
            <w:webHidden/>
          </w:rPr>
          <w:t>4</w:t>
        </w:r>
        <w:r w:rsidR="00E00480">
          <w:rPr>
            <w:noProof/>
            <w:webHidden/>
          </w:rPr>
          <w:fldChar w:fldCharType="end"/>
        </w:r>
      </w:hyperlink>
    </w:p>
    <w:p w14:paraId="4705D6A9" w14:textId="47C05586"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75" w:history="1">
        <w:r w:rsidRPr="00D13F7B">
          <w:rPr>
            <w:rStyle w:val="Lienhypertexte"/>
            <w:rFonts w:cs="Arial"/>
            <w:noProof/>
          </w:rPr>
          <w:t>Article 1 : Acheteur (Pouvoir adjudicateur)</w:t>
        </w:r>
        <w:r>
          <w:rPr>
            <w:noProof/>
            <w:webHidden/>
          </w:rPr>
          <w:tab/>
        </w:r>
        <w:r>
          <w:rPr>
            <w:noProof/>
            <w:webHidden/>
          </w:rPr>
          <w:fldChar w:fldCharType="begin"/>
        </w:r>
        <w:r>
          <w:rPr>
            <w:noProof/>
            <w:webHidden/>
          </w:rPr>
          <w:instrText xml:space="preserve"> PAGEREF _Toc210721975 \h </w:instrText>
        </w:r>
        <w:r>
          <w:rPr>
            <w:noProof/>
            <w:webHidden/>
          </w:rPr>
        </w:r>
        <w:r>
          <w:rPr>
            <w:noProof/>
            <w:webHidden/>
          </w:rPr>
          <w:fldChar w:fldCharType="separate"/>
        </w:r>
        <w:r>
          <w:rPr>
            <w:noProof/>
            <w:webHidden/>
          </w:rPr>
          <w:t>5</w:t>
        </w:r>
        <w:r>
          <w:rPr>
            <w:noProof/>
            <w:webHidden/>
          </w:rPr>
          <w:fldChar w:fldCharType="end"/>
        </w:r>
      </w:hyperlink>
    </w:p>
    <w:p w14:paraId="4608E730" w14:textId="18519CF3"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76" w:history="1">
        <w:r w:rsidRPr="00D13F7B">
          <w:rPr>
            <w:rStyle w:val="Lienhypertexte"/>
            <w:rFonts w:cs="Arial"/>
            <w:noProof/>
          </w:rPr>
          <w:t>Article 2 : Objet de la consultation</w:t>
        </w:r>
        <w:r>
          <w:rPr>
            <w:noProof/>
            <w:webHidden/>
          </w:rPr>
          <w:tab/>
        </w:r>
        <w:r>
          <w:rPr>
            <w:noProof/>
            <w:webHidden/>
          </w:rPr>
          <w:fldChar w:fldCharType="begin"/>
        </w:r>
        <w:r>
          <w:rPr>
            <w:noProof/>
            <w:webHidden/>
          </w:rPr>
          <w:instrText xml:space="preserve"> PAGEREF _Toc210721976 \h </w:instrText>
        </w:r>
        <w:r>
          <w:rPr>
            <w:noProof/>
            <w:webHidden/>
          </w:rPr>
        </w:r>
        <w:r>
          <w:rPr>
            <w:noProof/>
            <w:webHidden/>
          </w:rPr>
          <w:fldChar w:fldCharType="separate"/>
        </w:r>
        <w:r>
          <w:rPr>
            <w:noProof/>
            <w:webHidden/>
          </w:rPr>
          <w:t>5</w:t>
        </w:r>
        <w:r>
          <w:rPr>
            <w:noProof/>
            <w:webHidden/>
          </w:rPr>
          <w:fldChar w:fldCharType="end"/>
        </w:r>
      </w:hyperlink>
    </w:p>
    <w:p w14:paraId="5E99F573" w14:textId="040D1197"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77" w:history="1">
        <w:r w:rsidRPr="00D13F7B">
          <w:rPr>
            <w:rStyle w:val="Lienhypertexte"/>
            <w:rFonts w:cs="Arial"/>
            <w:noProof/>
          </w:rPr>
          <w:t>Article 3 : Nature de la consultation</w:t>
        </w:r>
        <w:r>
          <w:rPr>
            <w:noProof/>
            <w:webHidden/>
          </w:rPr>
          <w:tab/>
        </w:r>
        <w:r>
          <w:rPr>
            <w:noProof/>
            <w:webHidden/>
          </w:rPr>
          <w:fldChar w:fldCharType="begin"/>
        </w:r>
        <w:r>
          <w:rPr>
            <w:noProof/>
            <w:webHidden/>
          </w:rPr>
          <w:instrText xml:space="preserve"> PAGEREF _Toc210721977 \h </w:instrText>
        </w:r>
        <w:r>
          <w:rPr>
            <w:noProof/>
            <w:webHidden/>
          </w:rPr>
        </w:r>
        <w:r>
          <w:rPr>
            <w:noProof/>
            <w:webHidden/>
          </w:rPr>
          <w:fldChar w:fldCharType="separate"/>
        </w:r>
        <w:r>
          <w:rPr>
            <w:noProof/>
            <w:webHidden/>
          </w:rPr>
          <w:t>5</w:t>
        </w:r>
        <w:r>
          <w:rPr>
            <w:noProof/>
            <w:webHidden/>
          </w:rPr>
          <w:fldChar w:fldCharType="end"/>
        </w:r>
      </w:hyperlink>
    </w:p>
    <w:p w14:paraId="536A34E3" w14:textId="367E9F57"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78" w:history="1">
        <w:r w:rsidRPr="00D13F7B">
          <w:rPr>
            <w:rStyle w:val="Lienhypertexte"/>
            <w:rFonts w:cs="Arial"/>
            <w:noProof/>
          </w:rPr>
          <w:t>Article 4 : Structuration du marché</w:t>
        </w:r>
        <w:r>
          <w:rPr>
            <w:noProof/>
            <w:webHidden/>
          </w:rPr>
          <w:tab/>
        </w:r>
        <w:r>
          <w:rPr>
            <w:noProof/>
            <w:webHidden/>
          </w:rPr>
          <w:fldChar w:fldCharType="begin"/>
        </w:r>
        <w:r>
          <w:rPr>
            <w:noProof/>
            <w:webHidden/>
          </w:rPr>
          <w:instrText xml:space="preserve"> PAGEREF _Toc210721978 \h </w:instrText>
        </w:r>
        <w:r>
          <w:rPr>
            <w:noProof/>
            <w:webHidden/>
          </w:rPr>
        </w:r>
        <w:r>
          <w:rPr>
            <w:noProof/>
            <w:webHidden/>
          </w:rPr>
          <w:fldChar w:fldCharType="separate"/>
        </w:r>
        <w:r>
          <w:rPr>
            <w:noProof/>
            <w:webHidden/>
          </w:rPr>
          <w:t>5</w:t>
        </w:r>
        <w:r>
          <w:rPr>
            <w:noProof/>
            <w:webHidden/>
          </w:rPr>
          <w:fldChar w:fldCharType="end"/>
        </w:r>
      </w:hyperlink>
    </w:p>
    <w:p w14:paraId="2C7BC8D3" w14:textId="2DB53B3D" w:rsidR="00E00480" w:rsidRDefault="00E00480">
      <w:pPr>
        <w:pStyle w:val="TM2"/>
        <w:rPr>
          <w:rFonts w:asciiTheme="minorHAnsi" w:eastAsiaTheme="minorEastAsia" w:hAnsiTheme="minorHAnsi"/>
          <w:kern w:val="2"/>
          <w:sz w:val="24"/>
          <w:szCs w:val="24"/>
          <w:lang w:eastAsia="fr-FR"/>
          <w14:ligatures w14:val="standardContextual"/>
        </w:rPr>
      </w:pPr>
      <w:hyperlink w:anchor="_Toc210721979" w:history="1">
        <w:r w:rsidRPr="00D13F7B">
          <w:rPr>
            <w:rStyle w:val="Lienhypertexte"/>
            <w:lang w:eastAsia="fr-FR"/>
          </w:rPr>
          <w:t>4.1 Allotissement</w:t>
        </w:r>
        <w:r>
          <w:rPr>
            <w:webHidden/>
          </w:rPr>
          <w:tab/>
        </w:r>
        <w:r>
          <w:rPr>
            <w:webHidden/>
          </w:rPr>
          <w:fldChar w:fldCharType="begin"/>
        </w:r>
        <w:r>
          <w:rPr>
            <w:webHidden/>
          </w:rPr>
          <w:instrText xml:space="preserve"> PAGEREF _Toc210721979 \h </w:instrText>
        </w:r>
        <w:r>
          <w:rPr>
            <w:webHidden/>
          </w:rPr>
        </w:r>
        <w:r>
          <w:rPr>
            <w:webHidden/>
          </w:rPr>
          <w:fldChar w:fldCharType="separate"/>
        </w:r>
        <w:r>
          <w:rPr>
            <w:webHidden/>
          </w:rPr>
          <w:t>5</w:t>
        </w:r>
        <w:r>
          <w:rPr>
            <w:webHidden/>
          </w:rPr>
          <w:fldChar w:fldCharType="end"/>
        </w:r>
      </w:hyperlink>
    </w:p>
    <w:p w14:paraId="23D410C2" w14:textId="68BE2002" w:rsidR="00E00480" w:rsidRDefault="00E00480">
      <w:pPr>
        <w:pStyle w:val="TM2"/>
        <w:rPr>
          <w:rFonts w:asciiTheme="minorHAnsi" w:eastAsiaTheme="minorEastAsia" w:hAnsiTheme="minorHAnsi"/>
          <w:kern w:val="2"/>
          <w:sz w:val="24"/>
          <w:szCs w:val="24"/>
          <w:lang w:eastAsia="fr-FR"/>
          <w14:ligatures w14:val="standardContextual"/>
        </w:rPr>
      </w:pPr>
      <w:hyperlink w:anchor="_Toc210721980" w:history="1">
        <w:r w:rsidRPr="00D13F7B">
          <w:rPr>
            <w:rStyle w:val="Lienhypertexte"/>
            <w:lang w:eastAsia="fr-FR"/>
          </w:rPr>
          <w:t>4.2 Forme du marché</w:t>
        </w:r>
        <w:r>
          <w:rPr>
            <w:webHidden/>
          </w:rPr>
          <w:tab/>
        </w:r>
        <w:r>
          <w:rPr>
            <w:webHidden/>
          </w:rPr>
          <w:fldChar w:fldCharType="begin"/>
        </w:r>
        <w:r>
          <w:rPr>
            <w:webHidden/>
          </w:rPr>
          <w:instrText xml:space="preserve"> PAGEREF _Toc210721980 \h </w:instrText>
        </w:r>
        <w:r>
          <w:rPr>
            <w:webHidden/>
          </w:rPr>
        </w:r>
        <w:r>
          <w:rPr>
            <w:webHidden/>
          </w:rPr>
          <w:fldChar w:fldCharType="separate"/>
        </w:r>
        <w:r>
          <w:rPr>
            <w:webHidden/>
          </w:rPr>
          <w:t>5</w:t>
        </w:r>
        <w:r>
          <w:rPr>
            <w:webHidden/>
          </w:rPr>
          <w:fldChar w:fldCharType="end"/>
        </w:r>
      </w:hyperlink>
    </w:p>
    <w:p w14:paraId="1993AE9B" w14:textId="618DAB24"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81" w:history="1">
        <w:r w:rsidRPr="00D13F7B">
          <w:rPr>
            <w:rStyle w:val="Lienhypertexte"/>
            <w:rFonts w:cs="Arial"/>
            <w:noProof/>
          </w:rPr>
          <w:t>Article 5 : Considérations sociales</w:t>
        </w:r>
        <w:r>
          <w:rPr>
            <w:noProof/>
            <w:webHidden/>
          </w:rPr>
          <w:tab/>
        </w:r>
        <w:r>
          <w:rPr>
            <w:noProof/>
            <w:webHidden/>
          </w:rPr>
          <w:fldChar w:fldCharType="begin"/>
        </w:r>
        <w:r>
          <w:rPr>
            <w:noProof/>
            <w:webHidden/>
          </w:rPr>
          <w:instrText xml:space="preserve"> PAGEREF _Toc210721981 \h </w:instrText>
        </w:r>
        <w:r>
          <w:rPr>
            <w:noProof/>
            <w:webHidden/>
          </w:rPr>
        </w:r>
        <w:r>
          <w:rPr>
            <w:noProof/>
            <w:webHidden/>
          </w:rPr>
          <w:fldChar w:fldCharType="separate"/>
        </w:r>
        <w:r>
          <w:rPr>
            <w:noProof/>
            <w:webHidden/>
          </w:rPr>
          <w:t>5</w:t>
        </w:r>
        <w:r>
          <w:rPr>
            <w:noProof/>
            <w:webHidden/>
          </w:rPr>
          <w:fldChar w:fldCharType="end"/>
        </w:r>
      </w:hyperlink>
    </w:p>
    <w:p w14:paraId="519E38C3" w14:textId="6EF9BE70"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82" w:history="1">
        <w:r w:rsidRPr="00D13F7B">
          <w:rPr>
            <w:rStyle w:val="Lienhypertexte"/>
            <w:rFonts w:cs="Arial"/>
            <w:noProof/>
          </w:rPr>
          <w:t>Article 6 : Durée et lieu d’exécution du marché ou de l’accord-cadre</w:t>
        </w:r>
        <w:r>
          <w:rPr>
            <w:noProof/>
            <w:webHidden/>
          </w:rPr>
          <w:tab/>
        </w:r>
        <w:r>
          <w:rPr>
            <w:noProof/>
            <w:webHidden/>
          </w:rPr>
          <w:fldChar w:fldCharType="begin"/>
        </w:r>
        <w:r>
          <w:rPr>
            <w:noProof/>
            <w:webHidden/>
          </w:rPr>
          <w:instrText xml:space="preserve"> PAGEREF _Toc210721982 \h </w:instrText>
        </w:r>
        <w:r>
          <w:rPr>
            <w:noProof/>
            <w:webHidden/>
          </w:rPr>
        </w:r>
        <w:r>
          <w:rPr>
            <w:noProof/>
            <w:webHidden/>
          </w:rPr>
          <w:fldChar w:fldCharType="separate"/>
        </w:r>
        <w:r>
          <w:rPr>
            <w:noProof/>
            <w:webHidden/>
          </w:rPr>
          <w:t>5</w:t>
        </w:r>
        <w:r>
          <w:rPr>
            <w:noProof/>
            <w:webHidden/>
          </w:rPr>
          <w:fldChar w:fldCharType="end"/>
        </w:r>
      </w:hyperlink>
    </w:p>
    <w:p w14:paraId="3DF4837B" w14:textId="26C7AA18" w:rsidR="00E00480" w:rsidRDefault="00E00480">
      <w:pPr>
        <w:pStyle w:val="TM2"/>
        <w:rPr>
          <w:rFonts w:asciiTheme="minorHAnsi" w:eastAsiaTheme="minorEastAsia" w:hAnsiTheme="minorHAnsi"/>
          <w:kern w:val="2"/>
          <w:sz w:val="24"/>
          <w:szCs w:val="24"/>
          <w:lang w:eastAsia="fr-FR"/>
          <w14:ligatures w14:val="standardContextual"/>
        </w:rPr>
      </w:pPr>
      <w:hyperlink w:anchor="_Toc210721983" w:history="1">
        <w:r w:rsidRPr="00D13F7B">
          <w:rPr>
            <w:rStyle w:val="Lienhypertexte"/>
          </w:rPr>
          <w:t>6.1 Date de début d’exécution</w:t>
        </w:r>
        <w:r>
          <w:rPr>
            <w:webHidden/>
          </w:rPr>
          <w:tab/>
        </w:r>
        <w:r>
          <w:rPr>
            <w:webHidden/>
          </w:rPr>
          <w:fldChar w:fldCharType="begin"/>
        </w:r>
        <w:r>
          <w:rPr>
            <w:webHidden/>
          </w:rPr>
          <w:instrText xml:space="preserve"> PAGEREF _Toc210721983 \h </w:instrText>
        </w:r>
        <w:r>
          <w:rPr>
            <w:webHidden/>
          </w:rPr>
        </w:r>
        <w:r>
          <w:rPr>
            <w:webHidden/>
          </w:rPr>
          <w:fldChar w:fldCharType="separate"/>
        </w:r>
        <w:r>
          <w:rPr>
            <w:webHidden/>
          </w:rPr>
          <w:t>5</w:t>
        </w:r>
        <w:r>
          <w:rPr>
            <w:webHidden/>
          </w:rPr>
          <w:fldChar w:fldCharType="end"/>
        </w:r>
      </w:hyperlink>
    </w:p>
    <w:p w14:paraId="6864DC13" w14:textId="1259A31B" w:rsidR="00E00480" w:rsidRDefault="00E00480">
      <w:pPr>
        <w:pStyle w:val="TM2"/>
        <w:rPr>
          <w:rFonts w:asciiTheme="minorHAnsi" w:eastAsiaTheme="minorEastAsia" w:hAnsiTheme="minorHAnsi"/>
          <w:kern w:val="2"/>
          <w:sz w:val="24"/>
          <w:szCs w:val="24"/>
          <w:lang w:eastAsia="fr-FR"/>
          <w14:ligatures w14:val="standardContextual"/>
        </w:rPr>
      </w:pPr>
      <w:hyperlink w:anchor="_Toc210721984" w:history="1">
        <w:r w:rsidRPr="00D13F7B">
          <w:rPr>
            <w:rStyle w:val="Lienhypertexte"/>
          </w:rPr>
          <w:t>6.2 Date de fin d’exécution</w:t>
        </w:r>
        <w:r>
          <w:rPr>
            <w:webHidden/>
          </w:rPr>
          <w:tab/>
        </w:r>
        <w:r>
          <w:rPr>
            <w:webHidden/>
          </w:rPr>
          <w:fldChar w:fldCharType="begin"/>
        </w:r>
        <w:r>
          <w:rPr>
            <w:webHidden/>
          </w:rPr>
          <w:instrText xml:space="preserve"> PAGEREF _Toc210721984 \h </w:instrText>
        </w:r>
        <w:r>
          <w:rPr>
            <w:webHidden/>
          </w:rPr>
        </w:r>
        <w:r>
          <w:rPr>
            <w:webHidden/>
          </w:rPr>
          <w:fldChar w:fldCharType="separate"/>
        </w:r>
        <w:r>
          <w:rPr>
            <w:webHidden/>
          </w:rPr>
          <w:t>6</w:t>
        </w:r>
        <w:r>
          <w:rPr>
            <w:webHidden/>
          </w:rPr>
          <w:fldChar w:fldCharType="end"/>
        </w:r>
      </w:hyperlink>
    </w:p>
    <w:p w14:paraId="005BAF4E" w14:textId="22753B35" w:rsidR="00E00480" w:rsidRDefault="00E00480">
      <w:pPr>
        <w:pStyle w:val="TM2"/>
        <w:rPr>
          <w:rFonts w:asciiTheme="minorHAnsi" w:eastAsiaTheme="minorEastAsia" w:hAnsiTheme="minorHAnsi"/>
          <w:kern w:val="2"/>
          <w:sz w:val="24"/>
          <w:szCs w:val="24"/>
          <w:lang w:eastAsia="fr-FR"/>
          <w14:ligatures w14:val="standardContextual"/>
        </w:rPr>
      </w:pPr>
      <w:hyperlink w:anchor="_Toc210721985" w:history="1">
        <w:r w:rsidRPr="00D13F7B">
          <w:rPr>
            <w:rStyle w:val="Lienhypertexte"/>
          </w:rPr>
          <w:t>6.3 Reconduction du marché</w:t>
        </w:r>
        <w:r>
          <w:rPr>
            <w:webHidden/>
          </w:rPr>
          <w:tab/>
        </w:r>
        <w:r>
          <w:rPr>
            <w:webHidden/>
          </w:rPr>
          <w:fldChar w:fldCharType="begin"/>
        </w:r>
        <w:r>
          <w:rPr>
            <w:webHidden/>
          </w:rPr>
          <w:instrText xml:space="preserve"> PAGEREF _Toc210721985 \h </w:instrText>
        </w:r>
        <w:r>
          <w:rPr>
            <w:webHidden/>
          </w:rPr>
        </w:r>
        <w:r>
          <w:rPr>
            <w:webHidden/>
          </w:rPr>
          <w:fldChar w:fldCharType="separate"/>
        </w:r>
        <w:r>
          <w:rPr>
            <w:webHidden/>
          </w:rPr>
          <w:t>6</w:t>
        </w:r>
        <w:r>
          <w:rPr>
            <w:webHidden/>
          </w:rPr>
          <w:fldChar w:fldCharType="end"/>
        </w:r>
      </w:hyperlink>
    </w:p>
    <w:p w14:paraId="5860F41D" w14:textId="2321AD05" w:rsidR="00E00480" w:rsidRDefault="00E00480">
      <w:pPr>
        <w:pStyle w:val="TM2"/>
        <w:rPr>
          <w:rFonts w:asciiTheme="minorHAnsi" w:eastAsiaTheme="minorEastAsia" w:hAnsiTheme="minorHAnsi"/>
          <w:kern w:val="2"/>
          <w:sz w:val="24"/>
          <w:szCs w:val="24"/>
          <w:lang w:eastAsia="fr-FR"/>
          <w14:ligatures w14:val="standardContextual"/>
        </w:rPr>
      </w:pPr>
      <w:hyperlink w:anchor="_Toc210721986" w:history="1">
        <w:r w:rsidRPr="00D13F7B">
          <w:rPr>
            <w:rStyle w:val="Lienhypertexte"/>
          </w:rPr>
          <w:t>6.4 Lieu d’exécution du marché</w:t>
        </w:r>
        <w:r>
          <w:rPr>
            <w:webHidden/>
          </w:rPr>
          <w:tab/>
        </w:r>
        <w:r>
          <w:rPr>
            <w:webHidden/>
          </w:rPr>
          <w:fldChar w:fldCharType="begin"/>
        </w:r>
        <w:r>
          <w:rPr>
            <w:webHidden/>
          </w:rPr>
          <w:instrText xml:space="preserve"> PAGEREF _Toc210721986 \h </w:instrText>
        </w:r>
        <w:r>
          <w:rPr>
            <w:webHidden/>
          </w:rPr>
        </w:r>
        <w:r>
          <w:rPr>
            <w:webHidden/>
          </w:rPr>
          <w:fldChar w:fldCharType="separate"/>
        </w:r>
        <w:r>
          <w:rPr>
            <w:webHidden/>
          </w:rPr>
          <w:t>6</w:t>
        </w:r>
        <w:r>
          <w:rPr>
            <w:webHidden/>
          </w:rPr>
          <w:fldChar w:fldCharType="end"/>
        </w:r>
      </w:hyperlink>
    </w:p>
    <w:p w14:paraId="1A81DFE5" w14:textId="756451D3"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87" w:history="1">
        <w:r w:rsidRPr="00D13F7B">
          <w:rPr>
            <w:rStyle w:val="Lienhypertexte"/>
            <w:rFonts w:cs="Arial"/>
            <w:noProof/>
          </w:rPr>
          <w:t>Article 7 : Montant du marché</w:t>
        </w:r>
        <w:r>
          <w:rPr>
            <w:noProof/>
            <w:webHidden/>
          </w:rPr>
          <w:tab/>
        </w:r>
        <w:r>
          <w:rPr>
            <w:noProof/>
            <w:webHidden/>
          </w:rPr>
          <w:fldChar w:fldCharType="begin"/>
        </w:r>
        <w:r>
          <w:rPr>
            <w:noProof/>
            <w:webHidden/>
          </w:rPr>
          <w:instrText xml:space="preserve"> PAGEREF _Toc210721987 \h </w:instrText>
        </w:r>
        <w:r>
          <w:rPr>
            <w:noProof/>
            <w:webHidden/>
          </w:rPr>
        </w:r>
        <w:r>
          <w:rPr>
            <w:noProof/>
            <w:webHidden/>
          </w:rPr>
          <w:fldChar w:fldCharType="separate"/>
        </w:r>
        <w:r>
          <w:rPr>
            <w:noProof/>
            <w:webHidden/>
          </w:rPr>
          <w:t>6</w:t>
        </w:r>
        <w:r>
          <w:rPr>
            <w:noProof/>
            <w:webHidden/>
          </w:rPr>
          <w:fldChar w:fldCharType="end"/>
        </w:r>
      </w:hyperlink>
    </w:p>
    <w:p w14:paraId="03771083" w14:textId="4542187A"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88" w:history="1">
        <w:r w:rsidRPr="00D13F7B">
          <w:rPr>
            <w:rStyle w:val="Lienhypertexte"/>
            <w:rFonts w:cs="Arial"/>
            <w:noProof/>
          </w:rPr>
          <w:t>Article 8 : Variantes – Prestations supplémentaires éventuelles</w:t>
        </w:r>
        <w:r>
          <w:rPr>
            <w:noProof/>
            <w:webHidden/>
          </w:rPr>
          <w:tab/>
        </w:r>
        <w:r>
          <w:rPr>
            <w:noProof/>
            <w:webHidden/>
          </w:rPr>
          <w:fldChar w:fldCharType="begin"/>
        </w:r>
        <w:r>
          <w:rPr>
            <w:noProof/>
            <w:webHidden/>
          </w:rPr>
          <w:instrText xml:space="preserve"> PAGEREF _Toc210721988 \h </w:instrText>
        </w:r>
        <w:r>
          <w:rPr>
            <w:noProof/>
            <w:webHidden/>
          </w:rPr>
        </w:r>
        <w:r>
          <w:rPr>
            <w:noProof/>
            <w:webHidden/>
          </w:rPr>
          <w:fldChar w:fldCharType="separate"/>
        </w:r>
        <w:r>
          <w:rPr>
            <w:noProof/>
            <w:webHidden/>
          </w:rPr>
          <w:t>6</w:t>
        </w:r>
        <w:r>
          <w:rPr>
            <w:noProof/>
            <w:webHidden/>
          </w:rPr>
          <w:fldChar w:fldCharType="end"/>
        </w:r>
      </w:hyperlink>
    </w:p>
    <w:p w14:paraId="09C12D89" w14:textId="2913C82E" w:rsidR="00E00480" w:rsidRDefault="00E00480">
      <w:pPr>
        <w:pStyle w:val="TM2"/>
        <w:rPr>
          <w:rFonts w:asciiTheme="minorHAnsi" w:eastAsiaTheme="minorEastAsia" w:hAnsiTheme="minorHAnsi"/>
          <w:kern w:val="2"/>
          <w:sz w:val="24"/>
          <w:szCs w:val="24"/>
          <w:lang w:eastAsia="fr-FR"/>
          <w14:ligatures w14:val="standardContextual"/>
        </w:rPr>
      </w:pPr>
      <w:hyperlink w:anchor="_Toc210721989" w:history="1">
        <w:r w:rsidRPr="00D13F7B">
          <w:rPr>
            <w:rStyle w:val="Lienhypertexte"/>
          </w:rPr>
          <w:t>8.1 Variantes à l’initiative du candidat (variantes libres)</w:t>
        </w:r>
        <w:r>
          <w:rPr>
            <w:webHidden/>
          </w:rPr>
          <w:tab/>
        </w:r>
        <w:r>
          <w:rPr>
            <w:webHidden/>
          </w:rPr>
          <w:fldChar w:fldCharType="begin"/>
        </w:r>
        <w:r>
          <w:rPr>
            <w:webHidden/>
          </w:rPr>
          <w:instrText xml:space="preserve"> PAGEREF _Toc210721989 \h </w:instrText>
        </w:r>
        <w:r>
          <w:rPr>
            <w:webHidden/>
          </w:rPr>
        </w:r>
        <w:r>
          <w:rPr>
            <w:webHidden/>
          </w:rPr>
          <w:fldChar w:fldCharType="separate"/>
        </w:r>
        <w:r>
          <w:rPr>
            <w:webHidden/>
          </w:rPr>
          <w:t>6</w:t>
        </w:r>
        <w:r>
          <w:rPr>
            <w:webHidden/>
          </w:rPr>
          <w:fldChar w:fldCharType="end"/>
        </w:r>
      </w:hyperlink>
    </w:p>
    <w:p w14:paraId="52FCA03C" w14:textId="70C67702" w:rsidR="00E00480" w:rsidRDefault="00E00480">
      <w:pPr>
        <w:pStyle w:val="TM2"/>
        <w:rPr>
          <w:rFonts w:asciiTheme="minorHAnsi" w:eastAsiaTheme="minorEastAsia" w:hAnsiTheme="minorHAnsi"/>
          <w:kern w:val="2"/>
          <w:sz w:val="24"/>
          <w:szCs w:val="24"/>
          <w:lang w:eastAsia="fr-FR"/>
          <w14:ligatures w14:val="standardContextual"/>
        </w:rPr>
      </w:pPr>
      <w:hyperlink w:anchor="_Toc210721990" w:history="1">
        <w:r w:rsidRPr="00D13F7B">
          <w:rPr>
            <w:rStyle w:val="Lienhypertexte"/>
          </w:rPr>
          <w:t>8.2 Variantes à l’initiative de l’acheteur (variantes exigées)</w:t>
        </w:r>
        <w:r>
          <w:rPr>
            <w:webHidden/>
          </w:rPr>
          <w:tab/>
        </w:r>
        <w:r>
          <w:rPr>
            <w:webHidden/>
          </w:rPr>
          <w:fldChar w:fldCharType="begin"/>
        </w:r>
        <w:r>
          <w:rPr>
            <w:webHidden/>
          </w:rPr>
          <w:instrText xml:space="preserve"> PAGEREF _Toc210721990 \h </w:instrText>
        </w:r>
        <w:r>
          <w:rPr>
            <w:webHidden/>
          </w:rPr>
        </w:r>
        <w:r>
          <w:rPr>
            <w:webHidden/>
          </w:rPr>
          <w:fldChar w:fldCharType="separate"/>
        </w:r>
        <w:r>
          <w:rPr>
            <w:webHidden/>
          </w:rPr>
          <w:t>6</w:t>
        </w:r>
        <w:r>
          <w:rPr>
            <w:webHidden/>
          </w:rPr>
          <w:fldChar w:fldCharType="end"/>
        </w:r>
      </w:hyperlink>
    </w:p>
    <w:p w14:paraId="409BF1DE" w14:textId="3F4CB1A1" w:rsidR="00E00480" w:rsidRDefault="00E00480">
      <w:pPr>
        <w:pStyle w:val="TM2"/>
        <w:rPr>
          <w:rFonts w:asciiTheme="minorHAnsi" w:eastAsiaTheme="minorEastAsia" w:hAnsiTheme="minorHAnsi"/>
          <w:kern w:val="2"/>
          <w:sz w:val="24"/>
          <w:szCs w:val="24"/>
          <w:lang w:eastAsia="fr-FR"/>
          <w14:ligatures w14:val="standardContextual"/>
        </w:rPr>
      </w:pPr>
      <w:hyperlink w:anchor="_Toc210721991" w:history="1">
        <w:r w:rsidRPr="00D13F7B">
          <w:rPr>
            <w:rStyle w:val="Lienhypertexte"/>
          </w:rPr>
          <w:t>8.3 Prestations supplémentaires éventuelles</w:t>
        </w:r>
        <w:r>
          <w:rPr>
            <w:webHidden/>
          </w:rPr>
          <w:tab/>
        </w:r>
        <w:r>
          <w:rPr>
            <w:webHidden/>
          </w:rPr>
          <w:fldChar w:fldCharType="begin"/>
        </w:r>
        <w:r>
          <w:rPr>
            <w:webHidden/>
          </w:rPr>
          <w:instrText xml:space="preserve"> PAGEREF _Toc210721991 \h </w:instrText>
        </w:r>
        <w:r>
          <w:rPr>
            <w:webHidden/>
          </w:rPr>
        </w:r>
        <w:r>
          <w:rPr>
            <w:webHidden/>
          </w:rPr>
          <w:fldChar w:fldCharType="separate"/>
        </w:r>
        <w:r>
          <w:rPr>
            <w:webHidden/>
          </w:rPr>
          <w:t>6</w:t>
        </w:r>
        <w:r>
          <w:rPr>
            <w:webHidden/>
          </w:rPr>
          <w:fldChar w:fldCharType="end"/>
        </w:r>
      </w:hyperlink>
    </w:p>
    <w:p w14:paraId="399AA3D8" w14:textId="521B7AA2"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92" w:history="1">
        <w:r w:rsidRPr="00D13F7B">
          <w:rPr>
            <w:rStyle w:val="Lienhypertexte"/>
            <w:rFonts w:cs="Arial"/>
            <w:noProof/>
          </w:rPr>
          <w:t>Article 9 : Documents de la consultation et compléments</w:t>
        </w:r>
        <w:r>
          <w:rPr>
            <w:noProof/>
            <w:webHidden/>
          </w:rPr>
          <w:tab/>
        </w:r>
        <w:r>
          <w:rPr>
            <w:noProof/>
            <w:webHidden/>
          </w:rPr>
          <w:fldChar w:fldCharType="begin"/>
        </w:r>
        <w:r>
          <w:rPr>
            <w:noProof/>
            <w:webHidden/>
          </w:rPr>
          <w:instrText xml:space="preserve"> PAGEREF _Toc210721992 \h </w:instrText>
        </w:r>
        <w:r>
          <w:rPr>
            <w:noProof/>
            <w:webHidden/>
          </w:rPr>
        </w:r>
        <w:r>
          <w:rPr>
            <w:noProof/>
            <w:webHidden/>
          </w:rPr>
          <w:fldChar w:fldCharType="separate"/>
        </w:r>
        <w:r>
          <w:rPr>
            <w:noProof/>
            <w:webHidden/>
          </w:rPr>
          <w:t>6</w:t>
        </w:r>
        <w:r>
          <w:rPr>
            <w:noProof/>
            <w:webHidden/>
          </w:rPr>
          <w:fldChar w:fldCharType="end"/>
        </w:r>
      </w:hyperlink>
    </w:p>
    <w:p w14:paraId="7C8C7945" w14:textId="3F9E9245" w:rsidR="00E00480" w:rsidRDefault="00E00480">
      <w:pPr>
        <w:pStyle w:val="TM2"/>
        <w:rPr>
          <w:rFonts w:asciiTheme="minorHAnsi" w:eastAsiaTheme="minorEastAsia" w:hAnsiTheme="minorHAnsi"/>
          <w:kern w:val="2"/>
          <w:sz w:val="24"/>
          <w:szCs w:val="24"/>
          <w:lang w:eastAsia="fr-FR"/>
          <w14:ligatures w14:val="standardContextual"/>
        </w:rPr>
      </w:pPr>
      <w:hyperlink w:anchor="_Toc210721993" w:history="1">
        <w:r w:rsidRPr="00D13F7B">
          <w:rPr>
            <w:rStyle w:val="Lienhypertexte"/>
            <w:lang w:eastAsia="fr-FR"/>
          </w:rPr>
          <w:t>9.1 Documents de la consultation</w:t>
        </w:r>
        <w:r>
          <w:rPr>
            <w:webHidden/>
          </w:rPr>
          <w:tab/>
        </w:r>
        <w:r>
          <w:rPr>
            <w:webHidden/>
          </w:rPr>
          <w:fldChar w:fldCharType="begin"/>
        </w:r>
        <w:r>
          <w:rPr>
            <w:webHidden/>
          </w:rPr>
          <w:instrText xml:space="preserve"> PAGEREF _Toc210721993 \h </w:instrText>
        </w:r>
        <w:r>
          <w:rPr>
            <w:webHidden/>
          </w:rPr>
        </w:r>
        <w:r>
          <w:rPr>
            <w:webHidden/>
          </w:rPr>
          <w:fldChar w:fldCharType="separate"/>
        </w:r>
        <w:r>
          <w:rPr>
            <w:webHidden/>
          </w:rPr>
          <w:t>7</w:t>
        </w:r>
        <w:r>
          <w:rPr>
            <w:webHidden/>
          </w:rPr>
          <w:fldChar w:fldCharType="end"/>
        </w:r>
      </w:hyperlink>
    </w:p>
    <w:p w14:paraId="34154A2C" w14:textId="54495E83" w:rsidR="00E00480" w:rsidRDefault="00E00480">
      <w:pPr>
        <w:pStyle w:val="TM2"/>
        <w:rPr>
          <w:rFonts w:asciiTheme="minorHAnsi" w:eastAsiaTheme="minorEastAsia" w:hAnsiTheme="minorHAnsi"/>
          <w:kern w:val="2"/>
          <w:sz w:val="24"/>
          <w:szCs w:val="24"/>
          <w:lang w:eastAsia="fr-FR"/>
          <w14:ligatures w14:val="standardContextual"/>
        </w:rPr>
      </w:pPr>
      <w:hyperlink w:anchor="_Toc210721994" w:history="1">
        <w:r w:rsidRPr="00D13F7B">
          <w:rPr>
            <w:rStyle w:val="Lienhypertexte"/>
            <w:lang w:eastAsia="fr-FR"/>
          </w:rPr>
          <w:t>9.2 Renseignements complémentaires</w:t>
        </w:r>
        <w:r>
          <w:rPr>
            <w:webHidden/>
          </w:rPr>
          <w:tab/>
        </w:r>
        <w:r>
          <w:rPr>
            <w:webHidden/>
          </w:rPr>
          <w:fldChar w:fldCharType="begin"/>
        </w:r>
        <w:r>
          <w:rPr>
            <w:webHidden/>
          </w:rPr>
          <w:instrText xml:space="preserve"> PAGEREF _Toc210721994 \h </w:instrText>
        </w:r>
        <w:r>
          <w:rPr>
            <w:webHidden/>
          </w:rPr>
        </w:r>
        <w:r>
          <w:rPr>
            <w:webHidden/>
          </w:rPr>
          <w:fldChar w:fldCharType="separate"/>
        </w:r>
        <w:r>
          <w:rPr>
            <w:webHidden/>
          </w:rPr>
          <w:t>7</w:t>
        </w:r>
        <w:r>
          <w:rPr>
            <w:webHidden/>
          </w:rPr>
          <w:fldChar w:fldCharType="end"/>
        </w:r>
      </w:hyperlink>
    </w:p>
    <w:p w14:paraId="2FCB4870" w14:textId="41F62D17"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95" w:history="1">
        <w:r w:rsidRPr="00D13F7B">
          <w:rPr>
            <w:rStyle w:val="Lienhypertexte"/>
            <w:rFonts w:cs="Arial"/>
            <w:noProof/>
          </w:rPr>
          <w:t>Article 10 : Modification du DCE</w:t>
        </w:r>
        <w:r>
          <w:rPr>
            <w:noProof/>
            <w:webHidden/>
          </w:rPr>
          <w:tab/>
        </w:r>
        <w:r>
          <w:rPr>
            <w:noProof/>
            <w:webHidden/>
          </w:rPr>
          <w:fldChar w:fldCharType="begin"/>
        </w:r>
        <w:r>
          <w:rPr>
            <w:noProof/>
            <w:webHidden/>
          </w:rPr>
          <w:instrText xml:space="preserve"> PAGEREF _Toc210721995 \h </w:instrText>
        </w:r>
        <w:r>
          <w:rPr>
            <w:noProof/>
            <w:webHidden/>
          </w:rPr>
        </w:r>
        <w:r>
          <w:rPr>
            <w:noProof/>
            <w:webHidden/>
          </w:rPr>
          <w:fldChar w:fldCharType="separate"/>
        </w:r>
        <w:r>
          <w:rPr>
            <w:noProof/>
            <w:webHidden/>
          </w:rPr>
          <w:t>7</w:t>
        </w:r>
        <w:r>
          <w:rPr>
            <w:noProof/>
            <w:webHidden/>
          </w:rPr>
          <w:fldChar w:fldCharType="end"/>
        </w:r>
      </w:hyperlink>
    </w:p>
    <w:p w14:paraId="24A6AAFC" w14:textId="77F55EE5"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96" w:history="1">
        <w:r w:rsidRPr="00D13F7B">
          <w:rPr>
            <w:rStyle w:val="Lienhypertexte"/>
            <w:rFonts w:cs="Arial"/>
            <w:noProof/>
          </w:rPr>
          <w:t>Article 11 : Modalités de communication entre l’Inserm et les candidats</w:t>
        </w:r>
        <w:r>
          <w:rPr>
            <w:noProof/>
            <w:webHidden/>
          </w:rPr>
          <w:tab/>
        </w:r>
        <w:r>
          <w:rPr>
            <w:noProof/>
            <w:webHidden/>
          </w:rPr>
          <w:fldChar w:fldCharType="begin"/>
        </w:r>
        <w:r>
          <w:rPr>
            <w:noProof/>
            <w:webHidden/>
          </w:rPr>
          <w:instrText xml:space="preserve"> PAGEREF _Toc210721996 \h </w:instrText>
        </w:r>
        <w:r>
          <w:rPr>
            <w:noProof/>
            <w:webHidden/>
          </w:rPr>
        </w:r>
        <w:r>
          <w:rPr>
            <w:noProof/>
            <w:webHidden/>
          </w:rPr>
          <w:fldChar w:fldCharType="separate"/>
        </w:r>
        <w:r>
          <w:rPr>
            <w:noProof/>
            <w:webHidden/>
          </w:rPr>
          <w:t>7</w:t>
        </w:r>
        <w:r>
          <w:rPr>
            <w:noProof/>
            <w:webHidden/>
          </w:rPr>
          <w:fldChar w:fldCharType="end"/>
        </w:r>
      </w:hyperlink>
    </w:p>
    <w:p w14:paraId="28FA452A" w14:textId="75CA389E" w:rsidR="00E00480" w:rsidRDefault="00E00480">
      <w:pPr>
        <w:pStyle w:val="TM2"/>
        <w:rPr>
          <w:rFonts w:asciiTheme="minorHAnsi" w:eastAsiaTheme="minorEastAsia" w:hAnsiTheme="minorHAnsi"/>
          <w:kern w:val="2"/>
          <w:sz w:val="24"/>
          <w:szCs w:val="24"/>
          <w:lang w:eastAsia="fr-FR"/>
          <w14:ligatures w14:val="standardContextual"/>
        </w:rPr>
      </w:pPr>
      <w:hyperlink w:anchor="_Toc210721997" w:history="1">
        <w:r w:rsidRPr="00D13F7B">
          <w:rPr>
            <w:rStyle w:val="Lienhypertexte"/>
            <w:lang w:eastAsia="fr-FR"/>
          </w:rPr>
          <w:t>11.1 Langue</w:t>
        </w:r>
        <w:r>
          <w:rPr>
            <w:webHidden/>
          </w:rPr>
          <w:tab/>
        </w:r>
        <w:r>
          <w:rPr>
            <w:webHidden/>
          </w:rPr>
          <w:fldChar w:fldCharType="begin"/>
        </w:r>
        <w:r>
          <w:rPr>
            <w:webHidden/>
          </w:rPr>
          <w:instrText xml:space="preserve"> PAGEREF _Toc210721997 \h </w:instrText>
        </w:r>
        <w:r>
          <w:rPr>
            <w:webHidden/>
          </w:rPr>
        </w:r>
        <w:r>
          <w:rPr>
            <w:webHidden/>
          </w:rPr>
          <w:fldChar w:fldCharType="separate"/>
        </w:r>
        <w:r>
          <w:rPr>
            <w:webHidden/>
          </w:rPr>
          <w:t>7</w:t>
        </w:r>
        <w:r>
          <w:rPr>
            <w:webHidden/>
          </w:rPr>
          <w:fldChar w:fldCharType="end"/>
        </w:r>
      </w:hyperlink>
    </w:p>
    <w:p w14:paraId="243C17E7" w14:textId="73FB880A" w:rsidR="00E00480" w:rsidRDefault="00E00480">
      <w:pPr>
        <w:pStyle w:val="TM2"/>
        <w:rPr>
          <w:rFonts w:asciiTheme="minorHAnsi" w:eastAsiaTheme="minorEastAsia" w:hAnsiTheme="minorHAnsi"/>
          <w:kern w:val="2"/>
          <w:sz w:val="24"/>
          <w:szCs w:val="24"/>
          <w:lang w:eastAsia="fr-FR"/>
          <w14:ligatures w14:val="standardContextual"/>
        </w:rPr>
      </w:pPr>
      <w:hyperlink w:anchor="_Toc210721998" w:history="1">
        <w:r w:rsidRPr="00D13F7B">
          <w:rPr>
            <w:rStyle w:val="Lienhypertexte"/>
            <w:lang w:eastAsia="fr-FR"/>
          </w:rPr>
          <w:t>11.2 Echanges électroniques</w:t>
        </w:r>
        <w:r>
          <w:rPr>
            <w:webHidden/>
          </w:rPr>
          <w:tab/>
        </w:r>
        <w:r>
          <w:rPr>
            <w:webHidden/>
          </w:rPr>
          <w:fldChar w:fldCharType="begin"/>
        </w:r>
        <w:r>
          <w:rPr>
            <w:webHidden/>
          </w:rPr>
          <w:instrText xml:space="preserve"> PAGEREF _Toc210721998 \h </w:instrText>
        </w:r>
        <w:r>
          <w:rPr>
            <w:webHidden/>
          </w:rPr>
        </w:r>
        <w:r>
          <w:rPr>
            <w:webHidden/>
          </w:rPr>
          <w:fldChar w:fldCharType="separate"/>
        </w:r>
        <w:r>
          <w:rPr>
            <w:webHidden/>
          </w:rPr>
          <w:t>8</w:t>
        </w:r>
        <w:r>
          <w:rPr>
            <w:webHidden/>
          </w:rPr>
          <w:fldChar w:fldCharType="end"/>
        </w:r>
      </w:hyperlink>
    </w:p>
    <w:p w14:paraId="306DC2E0" w14:textId="4E0C1E49"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1999" w:history="1">
        <w:r w:rsidRPr="00D13F7B">
          <w:rPr>
            <w:rStyle w:val="Lienhypertexte"/>
            <w:rFonts w:cs="Arial"/>
            <w:noProof/>
          </w:rPr>
          <w:t>Article 12 : Visites des locaux</w:t>
        </w:r>
        <w:r>
          <w:rPr>
            <w:noProof/>
            <w:webHidden/>
          </w:rPr>
          <w:tab/>
        </w:r>
        <w:r>
          <w:rPr>
            <w:noProof/>
            <w:webHidden/>
          </w:rPr>
          <w:fldChar w:fldCharType="begin"/>
        </w:r>
        <w:r>
          <w:rPr>
            <w:noProof/>
            <w:webHidden/>
          </w:rPr>
          <w:instrText xml:space="preserve"> PAGEREF _Toc210721999 \h </w:instrText>
        </w:r>
        <w:r>
          <w:rPr>
            <w:noProof/>
            <w:webHidden/>
          </w:rPr>
        </w:r>
        <w:r>
          <w:rPr>
            <w:noProof/>
            <w:webHidden/>
          </w:rPr>
          <w:fldChar w:fldCharType="separate"/>
        </w:r>
        <w:r>
          <w:rPr>
            <w:noProof/>
            <w:webHidden/>
          </w:rPr>
          <w:t>8</w:t>
        </w:r>
        <w:r>
          <w:rPr>
            <w:noProof/>
            <w:webHidden/>
          </w:rPr>
          <w:fldChar w:fldCharType="end"/>
        </w:r>
      </w:hyperlink>
    </w:p>
    <w:p w14:paraId="7DD9C990" w14:textId="16562BBE"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2000" w:history="1">
        <w:r w:rsidRPr="00D13F7B">
          <w:rPr>
            <w:rStyle w:val="Lienhypertexte"/>
            <w:rFonts w:cs="Arial"/>
            <w:noProof/>
          </w:rPr>
          <w:t>Article 13.  CANDIDATURE</w:t>
        </w:r>
        <w:r>
          <w:rPr>
            <w:noProof/>
            <w:webHidden/>
          </w:rPr>
          <w:tab/>
        </w:r>
        <w:r>
          <w:rPr>
            <w:noProof/>
            <w:webHidden/>
          </w:rPr>
          <w:fldChar w:fldCharType="begin"/>
        </w:r>
        <w:r>
          <w:rPr>
            <w:noProof/>
            <w:webHidden/>
          </w:rPr>
          <w:instrText xml:space="preserve"> PAGEREF _Toc210722000 \h </w:instrText>
        </w:r>
        <w:r>
          <w:rPr>
            <w:noProof/>
            <w:webHidden/>
          </w:rPr>
        </w:r>
        <w:r>
          <w:rPr>
            <w:noProof/>
            <w:webHidden/>
          </w:rPr>
          <w:fldChar w:fldCharType="separate"/>
        </w:r>
        <w:r>
          <w:rPr>
            <w:noProof/>
            <w:webHidden/>
          </w:rPr>
          <w:t>9</w:t>
        </w:r>
        <w:r>
          <w:rPr>
            <w:noProof/>
            <w:webHidden/>
          </w:rPr>
          <w:fldChar w:fldCharType="end"/>
        </w:r>
      </w:hyperlink>
    </w:p>
    <w:p w14:paraId="27169060" w14:textId="5508FC62" w:rsidR="00E00480" w:rsidRDefault="00E00480">
      <w:pPr>
        <w:pStyle w:val="TM2"/>
        <w:rPr>
          <w:rFonts w:asciiTheme="minorHAnsi" w:eastAsiaTheme="minorEastAsia" w:hAnsiTheme="minorHAnsi"/>
          <w:kern w:val="2"/>
          <w:sz w:val="24"/>
          <w:szCs w:val="24"/>
          <w:lang w:eastAsia="fr-FR"/>
          <w14:ligatures w14:val="standardContextual"/>
        </w:rPr>
      </w:pPr>
      <w:hyperlink w:anchor="_Toc210722001" w:history="1">
        <w:r w:rsidRPr="00D13F7B">
          <w:rPr>
            <w:rStyle w:val="Lienhypertexte"/>
          </w:rPr>
          <w:t>13.1 Précisions concernant les groupements d’opérateurs économiques et la sous-traitance</w:t>
        </w:r>
        <w:r>
          <w:rPr>
            <w:webHidden/>
          </w:rPr>
          <w:tab/>
        </w:r>
        <w:r>
          <w:rPr>
            <w:webHidden/>
          </w:rPr>
          <w:fldChar w:fldCharType="begin"/>
        </w:r>
        <w:r>
          <w:rPr>
            <w:webHidden/>
          </w:rPr>
          <w:instrText xml:space="preserve"> PAGEREF _Toc210722001 \h </w:instrText>
        </w:r>
        <w:r>
          <w:rPr>
            <w:webHidden/>
          </w:rPr>
        </w:r>
        <w:r>
          <w:rPr>
            <w:webHidden/>
          </w:rPr>
          <w:fldChar w:fldCharType="separate"/>
        </w:r>
        <w:r>
          <w:rPr>
            <w:webHidden/>
          </w:rPr>
          <w:t>9</w:t>
        </w:r>
        <w:r>
          <w:rPr>
            <w:webHidden/>
          </w:rPr>
          <w:fldChar w:fldCharType="end"/>
        </w:r>
      </w:hyperlink>
    </w:p>
    <w:p w14:paraId="27AD7E7B" w14:textId="751592A5" w:rsidR="00E00480" w:rsidRDefault="00E00480">
      <w:pPr>
        <w:pStyle w:val="TM3"/>
        <w:rPr>
          <w:rFonts w:asciiTheme="minorHAnsi" w:eastAsiaTheme="minorEastAsia" w:hAnsiTheme="minorHAnsi"/>
          <w:kern w:val="2"/>
          <w:sz w:val="24"/>
          <w:szCs w:val="24"/>
          <w:lang w:eastAsia="fr-FR"/>
          <w14:ligatures w14:val="standardContextual"/>
        </w:rPr>
      </w:pPr>
      <w:hyperlink w:anchor="_Toc210722002" w:history="1">
        <w:r w:rsidRPr="00D13F7B">
          <w:rPr>
            <w:rStyle w:val="Lienhypertexte"/>
          </w:rPr>
          <w:t>13.1.1 Groupement d’opérateurs économiques</w:t>
        </w:r>
        <w:r>
          <w:rPr>
            <w:webHidden/>
          </w:rPr>
          <w:tab/>
        </w:r>
        <w:r>
          <w:rPr>
            <w:webHidden/>
          </w:rPr>
          <w:fldChar w:fldCharType="begin"/>
        </w:r>
        <w:r>
          <w:rPr>
            <w:webHidden/>
          </w:rPr>
          <w:instrText xml:space="preserve"> PAGEREF _Toc210722002 \h </w:instrText>
        </w:r>
        <w:r>
          <w:rPr>
            <w:webHidden/>
          </w:rPr>
        </w:r>
        <w:r>
          <w:rPr>
            <w:webHidden/>
          </w:rPr>
          <w:fldChar w:fldCharType="separate"/>
        </w:r>
        <w:r>
          <w:rPr>
            <w:webHidden/>
          </w:rPr>
          <w:t>9</w:t>
        </w:r>
        <w:r>
          <w:rPr>
            <w:webHidden/>
          </w:rPr>
          <w:fldChar w:fldCharType="end"/>
        </w:r>
      </w:hyperlink>
    </w:p>
    <w:p w14:paraId="45D9F2B9" w14:textId="5867A4D8" w:rsidR="00E00480" w:rsidRDefault="00E00480">
      <w:pPr>
        <w:pStyle w:val="TM3"/>
        <w:rPr>
          <w:rFonts w:asciiTheme="minorHAnsi" w:eastAsiaTheme="minorEastAsia" w:hAnsiTheme="minorHAnsi"/>
          <w:kern w:val="2"/>
          <w:sz w:val="24"/>
          <w:szCs w:val="24"/>
          <w:lang w:eastAsia="fr-FR"/>
          <w14:ligatures w14:val="standardContextual"/>
        </w:rPr>
      </w:pPr>
      <w:hyperlink w:anchor="_Toc210722003" w:history="1">
        <w:r w:rsidRPr="00D13F7B">
          <w:rPr>
            <w:rStyle w:val="Lienhypertexte"/>
          </w:rPr>
          <w:t>13.1.2 Sous-traitance</w:t>
        </w:r>
        <w:r>
          <w:rPr>
            <w:webHidden/>
          </w:rPr>
          <w:tab/>
        </w:r>
        <w:r>
          <w:rPr>
            <w:webHidden/>
          </w:rPr>
          <w:fldChar w:fldCharType="begin"/>
        </w:r>
        <w:r>
          <w:rPr>
            <w:webHidden/>
          </w:rPr>
          <w:instrText xml:space="preserve"> PAGEREF _Toc210722003 \h </w:instrText>
        </w:r>
        <w:r>
          <w:rPr>
            <w:webHidden/>
          </w:rPr>
        </w:r>
        <w:r>
          <w:rPr>
            <w:webHidden/>
          </w:rPr>
          <w:fldChar w:fldCharType="separate"/>
        </w:r>
        <w:r>
          <w:rPr>
            <w:webHidden/>
          </w:rPr>
          <w:t>10</w:t>
        </w:r>
        <w:r>
          <w:rPr>
            <w:webHidden/>
          </w:rPr>
          <w:fldChar w:fldCharType="end"/>
        </w:r>
      </w:hyperlink>
    </w:p>
    <w:p w14:paraId="55418C55" w14:textId="7D26C364" w:rsidR="00E00480" w:rsidRDefault="00E00480">
      <w:pPr>
        <w:pStyle w:val="TM3"/>
        <w:rPr>
          <w:rFonts w:asciiTheme="minorHAnsi" w:eastAsiaTheme="minorEastAsia" w:hAnsiTheme="minorHAnsi"/>
          <w:kern w:val="2"/>
          <w:sz w:val="24"/>
          <w:szCs w:val="24"/>
          <w:lang w:eastAsia="fr-FR"/>
          <w14:ligatures w14:val="standardContextual"/>
        </w:rPr>
      </w:pPr>
      <w:hyperlink w:anchor="_Toc210722004" w:history="1">
        <w:r w:rsidRPr="00D13F7B">
          <w:rPr>
            <w:rStyle w:val="Lienhypertexte"/>
          </w:rPr>
          <w:t>13.1.3 Tâches essentielles</w:t>
        </w:r>
        <w:r>
          <w:rPr>
            <w:webHidden/>
          </w:rPr>
          <w:tab/>
        </w:r>
        <w:r>
          <w:rPr>
            <w:webHidden/>
          </w:rPr>
          <w:fldChar w:fldCharType="begin"/>
        </w:r>
        <w:r>
          <w:rPr>
            <w:webHidden/>
          </w:rPr>
          <w:instrText xml:space="preserve"> PAGEREF _Toc210722004 \h </w:instrText>
        </w:r>
        <w:r>
          <w:rPr>
            <w:webHidden/>
          </w:rPr>
        </w:r>
        <w:r>
          <w:rPr>
            <w:webHidden/>
          </w:rPr>
          <w:fldChar w:fldCharType="separate"/>
        </w:r>
        <w:r>
          <w:rPr>
            <w:webHidden/>
          </w:rPr>
          <w:t>10</w:t>
        </w:r>
        <w:r>
          <w:rPr>
            <w:webHidden/>
          </w:rPr>
          <w:fldChar w:fldCharType="end"/>
        </w:r>
      </w:hyperlink>
    </w:p>
    <w:p w14:paraId="4EB16CA6" w14:textId="77C6D4D8" w:rsidR="00E00480" w:rsidRDefault="00E00480">
      <w:pPr>
        <w:pStyle w:val="TM2"/>
        <w:rPr>
          <w:rFonts w:asciiTheme="minorHAnsi" w:eastAsiaTheme="minorEastAsia" w:hAnsiTheme="minorHAnsi"/>
          <w:kern w:val="2"/>
          <w:sz w:val="24"/>
          <w:szCs w:val="24"/>
          <w:lang w:eastAsia="fr-FR"/>
          <w14:ligatures w14:val="standardContextual"/>
        </w:rPr>
      </w:pPr>
      <w:hyperlink w:anchor="_Toc210722005" w:history="1">
        <w:r w:rsidRPr="00D13F7B">
          <w:rPr>
            <w:rStyle w:val="Lienhypertexte"/>
          </w:rPr>
          <w:t>13.2 Présentation de la candidature</w:t>
        </w:r>
        <w:r>
          <w:rPr>
            <w:webHidden/>
          </w:rPr>
          <w:tab/>
        </w:r>
        <w:r>
          <w:rPr>
            <w:webHidden/>
          </w:rPr>
          <w:fldChar w:fldCharType="begin"/>
        </w:r>
        <w:r>
          <w:rPr>
            <w:webHidden/>
          </w:rPr>
          <w:instrText xml:space="preserve"> PAGEREF _Toc210722005 \h </w:instrText>
        </w:r>
        <w:r>
          <w:rPr>
            <w:webHidden/>
          </w:rPr>
        </w:r>
        <w:r>
          <w:rPr>
            <w:webHidden/>
          </w:rPr>
          <w:fldChar w:fldCharType="separate"/>
        </w:r>
        <w:r>
          <w:rPr>
            <w:webHidden/>
          </w:rPr>
          <w:t>10</w:t>
        </w:r>
        <w:r>
          <w:rPr>
            <w:webHidden/>
          </w:rPr>
          <w:fldChar w:fldCharType="end"/>
        </w:r>
      </w:hyperlink>
    </w:p>
    <w:p w14:paraId="07A1F8FF" w14:textId="3980C36F" w:rsidR="00E00480" w:rsidRDefault="00E00480">
      <w:pPr>
        <w:pStyle w:val="TM3"/>
        <w:rPr>
          <w:rFonts w:asciiTheme="minorHAnsi" w:eastAsiaTheme="minorEastAsia" w:hAnsiTheme="minorHAnsi"/>
          <w:kern w:val="2"/>
          <w:sz w:val="24"/>
          <w:szCs w:val="24"/>
          <w:lang w:eastAsia="fr-FR"/>
          <w14:ligatures w14:val="standardContextual"/>
        </w:rPr>
      </w:pPr>
      <w:hyperlink w:anchor="_Toc210722006" w:history="1">
        <w:r w:rsidRPr="00D13F7B">
          <w:rPr>
            <w:rStyle w:val="Lienhypertexte"/>
          </w:rPr>
          <w:t>13.2.1 Composition du dossier de candidature</w:t>
        </w:r>
        <w:r>
          <w:rPr>
            <w:webHidden/>
          </w:rPr>
          <w:tab/>
        </w:r>
        <w:r>
          <w:rPr>
            <w:webHidden/>
          </w:rPr>
          <w:fldChar w:fldCharType="begin"/>
        </w:r>
        <w:r>
          <w:rPr>
            <w:webHidden/>
          </w:rPr>
          <w:instrText xml:space="preserve"> PAGEREF _Toc210722006 \h </w:instrText>
        </w:r>
        <w:r>
          <w:rPr>
            <w:webHidden/>
          </w:rPr>
        </w:r>
        <w:r>
          <w:rPr>
            <w:webHidden/>
          </w:rPr>
          <w:fldChar w:fldCharType="separate"/>
        </w:r>
        <w:r>
          <w:rPr>
            <w:webHidden/>
          </w:rPr>
          <w:t>10</w:t>
        </w:r>
        <w:r>
          <w:rPr>
            <w:webHidden/>
          </w:rPr>
          <w:fldChar w:fldCharType="end"/>
        </w:r>
      </w:hyperlink>
    </w:p>
    <w:p w14:paraId="6BD9F632" w14:textId="083E6410" w:rsidR="00E00480" w:rsidRDefault="00E00480">
      <w:pPr>
        <w:pStyle w:val="TM3"/>
        <w:rPr>
          <w:rFonts w:asciiTheme="minorHAnsi" w:eastAsiaTheme="minorEastAsia" w:hAnsiTheme="minorHAnsi"/>
          <w:kern w:val="2"/>
          <w:sz w:val="24"/>
          <w:szCs w:val="24"/>
          <w:lang w:eastAsia="fr-FR"/>
          <w14:ligatures w14:val="standardContextual"/>
        </w:rPr>
      </w:pPr>
      <w:hyperlink w:anchor="_Toc210722007" w:history="1">
        <w:r w:rsidRPr="00D13F7B">
          <w:rPr>
            <w:rStyle w:val="Lienhypertexte"/>
          </w:rPr>
          <w:t>13.2.2 Informations demandées permettant l’évaluation des capacités financières, techniques et professionnelles des candidats</w:t>
        </w:r>
        <w:r>
          <w:rPr>
            <w:webHidden/>
          </w:rPr>
          <w:tab/>
        </w:r>
        <w:r>
          <w:rPr>
            <w:webHidden/>
          </w:rPr>
          <w:fldChar w:fldCharType="begin"/>
        </w:r>
        <w:r>
          <w:rPr>
            <w:webHidden/>
          </w:rPr>
          <w:instrText xml:space="preserve"> PAGEREF _Toc210722007 \h </w:instrText>
        </w:r>
        <w:r>
          <w:rPr>
            <w:webHidden/>
          </w:rPr>
        </w:r>
        <w:r>
          <w:rPr>
            <w:webHidden/>
          </w:rPr>
          <w:fldChar w:fldCharType="separate"/>
        </w:r>
        <w:r>
          <w:rPr>
            <w:webHidden/>
          </w:rPr>
          <w:t>12</w:t>
        </w:r>
        <w:r>
          <w:rPr>
            <w:webHidden/>
          </w:rPr>
          <w:fldChar w:fldCharType="end"/>
        </w:r>
      </w:hyperlink>
    </w:p>
    <w:p w14:paraId="23C6D8C6" w14:textId="52A75B38" w:rsidR="00E00480" w:rsidRDefault="00E00480">
      <w:pPr>
        <w:pStyle w:val="TM2"/>
        <w:rPr>
          <w:rFonts w:asciiTheme="minorHAnsi" w:eastAsiaTheme="minorEastAsia" w:hAnsiTheme="minorHAnsi"/>
          <w:kern w:val="2"/>
          <w:sz w:val="24"/>
          <w:szCs w:val="24"/>
          <w:lang w:eastAsia="fr-FR"/>
          <w14:ligatures w14:val="standardContextual"/>
        </w:rPr>
      </w:pPr>
      <w:hyperlink w:anchor="_Toc210722008" w:history="1">
        <w:r w:rsidRPr="00D13F7B">
          <w:rPr>
            <w:rStyle w:val="Lienhypertexte"/>
            <w:lang w:eastAsia="fr-FR"/>
          </w:rPr>
          <w:t>13.3 Analyse et sélection des candidatures</w:t>
        </w:r>
        <w:r>
          <w:rPr>
            <w:webHidden/>
          </w:rPr>
          <w:tab/>
        </w:r>
        <w:r>
          <w:rPr>
            <w:webHidden/>
          </w:rPr>
          <w:fldChar w:fldCharType="begin"/>
        </w:r>
        <w:r>
          <w:rPr>
            <w:webHidden/>
          </w:rPr>
          <w:instrText xml:space="preserve"> PAGEREF _Toc210722008 \h </w:instrText>
        </w:r>
        <w:r>
          <w:rPr>
            <w:webHidden/>
          </w:rPr>
        </w:r>
        <w:r>
          <w:rPr>
            <w:webHidden/>
          </w:rPr>
          <w:fldChar w:fldCharType="separate"/>
        </w:r>
        <w:r>
          <w:rPr>
            <w:webHidden/>
          </w:rPr>
          <w:t>13</w:t>
        </w:r>
        <w:r>
          <w:rPr>
            <w:webHidden/>
          </w:rPr>
          <w:fldChar w:fldCharType="end"/>
        </w:r>
      </w:hyperlink>
    </w:p>
    <w:p w14:paraId="1E76DA1B" w14:textId="6FFF87FA" w:rsidR="00E00480" w:rsidRDefault="00E00480">
      <w:pPr>
        <w:pStyle w:val="TM3"/>
        <w:rPr>
          <w:rFonts w:asciiTheme="minorHAnsi" w:eastAsiaTheme="minorEastAsia" w:hAnsiTheme="minorHAnsi"/>
          <w:kern w:val="2"/>
          <w:sz w:val="24"/>
          <w:szCs w:val="24"/>
          <w:lang w:eastAsia="fr-FR"/>
          <w14:ligatures w14:val="standardContextual"/>
        </w:rPr>
      </w:pPr>
      <w:hyperlink w:anchor="_Toc210722009" w:history="1">
        <w:r w:rsidRPr="00D13F7B">
          <w:rPr>
            <w:rStyle w:val="Lienhypertexte"/>
          </w:rPr>
          <w:t>13.3.1 Candidature incomplète</w:t>
        </w:r>
        <w:r>
          <w:rPr>
            <w:webHidden/>
          </w:rPr>
          <w:tab/>
        </w:r>
        <w:r>
          <w:rPr>
            <w:webHidden/>
          </w:rPr>
          <w:fldChar w:fldCharType="begin"/>
        </w:r>
        <w:r>
          <w:rPr>
            <w:webHidden/>
          </w:rPr>
          <w:instrText xml:space="preserve"> PAGEREF _Toc210722009 \h </w:instrText>
        </w:r>
        <w:r>
          <w:rPr>
            <w:webHidden/>
          </w:rPr>
        </w:r>
        <w:r>
          <w:rPr>
            <w:webHidden/>
          </w:rPr>
          <w:fldChar w:fldCharType="separate"/>
        </w:r>
        <w:r>
          <w:rPr>
            <w:webHidden/>
          </w:rPr>
          <w:t>13</w:t>
        </w:r>
        <w:r>
          <w:rPr>
            <w:webHidden/>
          </w:rPr>
          <w:fldChar w:fldCharType="end"/>
        </w:r>
      </w:hyperlink>
    </w:p>
    <w:p w14:paraId="5099FDCC" w14:textId="4A2228E0" w:rsidR="00E00480" w:rsidRDefault="00E00480">
      <w:pPr>
        <w:pStyle w:val="TM3"/>
        <w:rPr>
          <w:rFonts w:asciiTheme="minorHAnsi" w:eastAsiaTheme="minorEastAsia" w:hAnsiTheme="minorHAnsi"/>
          <w:kern w:val="2"/>
          <w:sz w:val="24"/>
          <w:szCs w:val="24"/>
          <w:lang w:eastAsia="fr-FR"/>
          <w14:ligatures w14:val="standardContextual"/>
        </w:rPr>
      </w:pPr>
      <w:hyperlink w:anchor="_Toc210722010" w:history="1">
        <w:r w:rsidRPr="00D13F7B">
          <w:rPr>
            <w:rStyle w:val="Lienhypertexte"/>
          </w:rPr>
          <w:t>13.3.2 Analyse des candidatures</w:t>
        </w:r>
        <w:r>
          <w:rPr>
            <w:webHidden/>
          </w:rPr>
          <w:tab/>
        </w:r>
        <w:r>
          <w:rPr>
            <w:webHidden/>
          </w:rPr>
          <w:fldChar w:fldCharType="begin"/>
        </w:r>
        <w:r>
          <w:rPr>
            <w:webHidden/>
          </w:rPr>
          <w:instrText xml:space="preserve"> PAGEREF _Toc210722010 \h </w:instrText>
        </w:r>
        <w:r>
          <w:rPr>
            <w:webHidden/>
          </w:rPr>
        </w:r>
        <w:r>
          <w:rPr>
            <w:webHidden/>
          </w:rPr>
          <w:fldChar w:fldCharType="separate"/>
        </w:r>
        <w:r>
          <w:rPr>
            <w:webHidden/>
          </w:rPr>
          <w:t>13</w:t>
        </w:r>
        <w:r>
          <w:rPr>
            <w:webHidden/>
          </w:rPr>
          <w:fldChar w:fldCharType="end"/>
        </w:r>
      </w:hyperlink>
    </w:p>
    <w:p w14:paraId="3EAA5998" w14:textId="212ACDCE" w:rsidR="00E00480" w:rsidRDefault="00E00480">
      <w:pPr>
        <w:pStyle w:val="TM3"/>
        <w:rPr>
          <w:rFonts w:asciiTheme="minorHAnsi" w:eastAsiaTheme="minorEastAsia" w:hAnsiTheme="minorHAnsi"/>
          <w:kern w:val="2"/>
          <w:sz w:val="24"/>
          <w:szCs w:val="24"/>
          <w:lang w:eastAsia="fr-FR"/>
          <w14:ligatures w14:val="standardContextual"/>
        </w:rPr>
      </w:pPr>
      <w:hyperlink w:anchor="_Toc210722011" w:history="1">
        <w:r w:rsidRPr="00D13F7B">
          <w:rPr>
            <w:rStyle w:val="Lienhypertexte"/>
          </w:rPr>
          <w:t>13.3.3 Admission ou exclusion des candidatures</w:t>
        </w:r>
        <w:r>
          <w:rPr>
            <w:webHidden/>
          </w:rPr>
          <w:tab/>
        </w:r>
        <w:r>
          <w:rPr>
            <w:webHidden/>
          </w:rPr>
          <w:fldChar w:fldCharType="begin"/>
        </w:r>
        <w:r>
          <w:rPr>
            <w:webHidden/>
          </w:rPr>
          <w:instrText xml:space="preserve"> PAGEREF _Toc210722011 \h </w:instrText>
        </w:r>
        <w:r>
          <w:rPr>
            <w:webHidden/>
          </w:rPr>
        </w:r>
        <w:r>
          <w:rPr>
            <w:webHidden/>
          </w:rPr>
          <w:fldChar w:fldCharType="separate"/>
        </w:r>
        <w:r>
          <w:rPr>
            <w:webHidden/>
          </w:rPr>
          <w:t>14</w:t>
        </w:r>
        <w:r>
          <w:rPr>
            <w:webHidden/>
          </w:rPr>
          <w:fldChar w:fldCharType="end"/>
        </w:r>
      </w:hyperlink>
    </w:p>
    <w:p w14:paraId="283BF7EF" w14:textId="09CBDF62" w:rsidR="00E00480" w:rsidRDefault="00E00480">
      <w:pPr>
        <w:pStyle w:val="TM3"/>
        <w:rPr>
          <w:rFonts w:asciiTheme="minorHAnsi" w:eastAsiaTheme="minorEastAsia" w:hAnsiTheme="minorHAnsi"/>
          <w:kern w:val="2"/>
          <w:sz w:val="24"/>
          <w:szCs w:val="24"/>
          <w:lang w:eastAsia="fr-FR"/>
          <w14:ligatures w14:val="standardContextual"/>
        </w:rPr>
      </w:pPr>
      <w:hyperlink w:anchor="_Toc210722012" w:history="1">
        <w:r w:rsidRPr="00D13F7B">
          <w:rPr>
            <w:rStyle w:val="Lienhypertexte"/>
          </w:rPr>
          <w:t>13.3.4 Dispositions spéciales relatives à l’IMPI</w:t>
        </w:r>
        <w:r>
          <w:rPr>
            <w:webHidden/>
          </w:rPr>
          <w:tab/>
        </w:r>
        <w:r>
          <w:rPr>
            <w:webHidden/>
          </w:rPr>
          <w:fldChar w:fldCharType="begin"/>
        </w:r>
        <w:r>
          <w:rPr>
            <w:webHidden/>
          </w:rPr>
          <w:instrText xml:space="preserve"> PAGEREF _Toc210722012 \h </w:instrText>
        </w:r>
        <w:r>
          <w:rPr>
            <w:webHidden/>
          </w:rPr>
        </w:r>
        <w:r>
          <w:rPr>
            <w:webHidden/>
          </w:rPr>
          <w:fldChar w:fldCharType="separate"/>
        </w:r>
        <w:r>
          <w:rPr>
            <w:webHidden/>
          </w:rPr>
          <w:t>14</w:t>
        </w:r>
        <w:r>
          <w:rPr>
            <w:webHidden/>
          </w:rPr>
          <w:fldChar w:fldCharType="end"/>
        </w:r>
      </w:hyperlink>
    </w:p>
    <w:p w14:paraId="1FA34BE4" w14:textId="1AC8D1AA"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2013" w:history="1">
        <w:r w:rsidRPr="00D13F7B">
          <w:rPr>
            <w:rStyle w:val="Lienhypertexte"/>
            <w:rFonts w:cs="Arial"/>
            <w:noProof/>
          </w:rPr>
          <w:t>Article 14. OFFRE</w:t>
        </w:r>
        <w:r>
          <w:rPr>
            <w:noProof/>
            <w:webHidden/>
          </w:rPr>
          <w:tab/>
        </w:r>
        <w:r>
          <w:rPr>
            <w:noProof/>
            <w:webHidden/>
          </w:rPr>
          <w:fldChar w:fldCharType="begin"/>
        </w:r>
        <w:r>
          <w:rPr>
            <w:noProof/>
            <w:webHidden/>
          </w:rPr>
          <w:instrText xml:space="preserve"> PAGEREF _Toc210722013 \h </w:instrText>
        </w:r>
        <w:r>
          <w:rPr>
            <w:noProof/>
            <w:webHidden/>
          </w:rPr>
        </w:r>
        <w:r>
          <w:rPr>
            <w:noProof/>
            <w:webHidden/>
          </w:rPr>
          <w:fldChar w:fldCharType="separate"/>
        </w:r>
        <w:r>
          <w:rPr>
            <w:noProof/>
            <w:webHidden/>
          </w:rPr>
          <w:t>14</w:t>
        </w:r>
        <w:r>
          <w:rPr>
            <w:noProof/>
            <w:webHidden/>
          </w:rPr>
          <w:fldChar w:fldCharType="end"/>
        </w:r>
      </w:hyperlink>
    </w:p>
    <w:p w14:paraId="56A328EB" w14:textId="60470BAB" w:rsidR="00E00480" w:rsidRDefault="00E00480">
      <w:pPr>
        <w:pStyle w:val="TM2"/>
        <w:rPr>
          <w:rFonts w:asciiTheme="minorHAnsi" w:eastAsiaTheme="minorEastAsia" w:hAnsiTheme="minorHAnsi"/>
          <w:kern w:val="2"/>
          <w:sz w:val="24"/>
          <w:szCs w:val="24"/>
          <w:lang w:eastAsia="fr-FR"/>
          <w14:ligatures w14:val="standardContextual"/>
        </w:rPr>
      </w:pPr>
      <w:hyperlink w:anchor="_Toc210722014" w:history="1">
        <w:r w:rsidRPr="00D13F7B">
          <w:rPr>
            <w:rStyle w:val="Lienhypertexte"/>
          </w:rPr>
          <w:t>14.1 Pièces à produire dans le cadre de l’offre</w:t>
        </w:r>
        <w:r>
          <w:rPr>
            <w:webHidden/>
          </w:rPr>
          <w:tab/>
        </w:r>
        <w:r>
          <w:rPr>
            <w:webHidden/>
          </w:rPr>
          <w:fldChar w:fldCharType="begin"/>
        </w:r>
        <w:r>
          <w:rPr>
            <w:webHidden/>
          </w:rPr>
          <w:instrText xml:space="preserve"> PAGEREF _Toc210722014 \h </w:instrText>
        </w:r>
        <w:r>
          <w:rPr>
            <w:webHidden/>
          </w:rPr>
        </w:r>
        <w:r>
          <w:rPr>
            <w:webHidden/>
          </w:rPr>
          <w:fldChar w:fldCharType="separate"/>
        </w:r>
        <w:r>
          <w:rPr>
            <w:webHidden/>
          </w:rPr>
          <w:t>14</w:t>
        </w:r>
        <w:r>
          <w:rPr>
            <w:webHidden/>
          </w:rPr>
          <w:fldChar w:fldCharType="end"/>
        </w:r>
      </w:hyperlink>
    </w:p>
    <w:p w14:paraId="4C6596F6" w14:textId="6FC2F31F" w:rsidR="00E00480" w:rsidRDefault="00E00480">
      <w:pPr>
        <w:pStyle w:val="TM2"/>
        <w:rPr>
          <w:rFonts w:asciiTheme="minorHAnsi" w:eastAsiaTheme="minorEastAsia" w:hAnsiTheme="minorHAnsi"/>
          <w:kern w:val="2"/>
          <w:sz w:val="24"/>
          <w:szCs w:val="24"/>
          <w:lang w:eastAsia="fr-FR"/>
          <w14:ligatures w14:val="standardContextual"/>
        </w:rPr>
      </w:pPr>
      <w:hyperlink w:anchor="_Toc210722015" w:history="1">
        <w:r w:rsidRPr="00D13F7B">
          <w:rPr>
            <w:rStyle w:val="Lienhypertexte"/>
            <w:lang w:eastAsia="fr-FR"/>
          </w:rPr>
          <w:t>14.2 Examen et critère de sélection des offres</w:t>
        </w:r>
        <w:r>
          <w:rPr>
            <w:webHidden/>
          </w:rPr>
          <w:tab/>
        </w:r>
        <w:r>
          <w:rPr>
            <w:webHidden/>
          </w:rPr>
          <w:fldChar w:fldCharType="begin"/>
        </w:r>
        <w:r>
          <w:rPr>
            <w:webHidden/>
          </w:rPr>
          <w:instrText xml:space="preserve"> PAGEREF _Toc210722015 \h </w:instrText>
        </w:r>
        <w:r>
          <w:rPr>
            <w:webHidden/>
          </w:rPr>
        </w:r>
        <w:r>
          <w:rPr>
            <w:webHidden/>
          </w:rPr>
          <w:fldChar w:fldCharType="separate"/>
        </w:r>
        <w:r>
          <w:rPr>
            <w:webHidden/>
          </w:rPr>
          <w:t>15</w:t>
        </w:r>
        <w:r>
          <w:rPr>
            <w:webHidden/>
          </w:rPr>
          <w:fldChar w:fldCharType="end"/>
        </w:r>
      </w:hyperlink>
    </w:p>
    <w:p w14:paraId="705D422B" w14:textId="064D07B6" w:rsidR="00E00480" w:rsidRDefault="00E00480">
      <w:pPr>
        <w:pStyle w:val="TM2"/>
        <w:rPr>
          <w:rFonts w:asciiTheme="minorHAnsi" w:eastAsiaTheme="minorEastAsia" w:hAnsiTheme="minorHAnsi"/>
          <w:kern w:val="2"/>
          <w:sz w:val="24"/>
          <w:szCs w:val="24"/>
          <w:lang w:eastAsia="fr-FR"/>
          <w14:ligatures w14:val="standardContextual"/>
        </w:rPr>
      </w:pPr>
      <w:hyperlink w:anchor="_Toc210722016" w:history="1">
        <w:r w:rsidRPr="00D13F7B">
          <w:rPr>
            <w:rStyle w:val="Lienhypertexte"/>
            <w:lang w:eastAsia="fr-FR"/>
          </w:rPr>
          <w:t>14.3 Négociations</w:t>
        </w:r>
        <w:r>
          <w:rPr>
            <w:webHidden/>
          </w:rPr>
          <w:tab/>
        </w:r>
        <w:r>
          <w:rPr>
            <w:webHidden/>
          </w:rPr>
          <w:fldChar w:fldCharType="begin"/>
        </w:r>
        <w:r>
          <w:rPr>
            <w:webHidden/>
          </w:rPr>
          <w:instrText xml:space="preserve"> PAGEREF _Toc210722016 \h </w:instrText>
        </w:r>
        <w:r>
          <w:rPr>
            <w:webHidden/>
          </w:rPr>
        </w:r>
        <w:r>
          <w:rPr>
            <w:webHidden/>
          </w:rPr>
          <w:fldChar w:fldCharType="separate"/>
        </w:r>
        <w:r>
          <w:rPr>
            <w:webHidden/>
          </w:rPr>
          <w:t>16</w:t>
        </w:r>
        <w:r>
          <w:rPr>
            <w:webHidden/>
          </w:rPr>
          <w:fldChar w:fldCharType="end"/>
        </w:r>
      </w:hyperlink>
    </w:p>
    <w:p w14:paraId="44C04D8D" w14:textId="6F6A423A"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2017" w:history="1">
        <w:r w:rsidRPr="00D13F7B">
          <w:rPr>
            <w:rStyle w:val="Lienhypertexte"/>
            <w:rFonts w:cs="Arial"/>
            <w:noProof/>
          </w:rPr>
          <w:t>Article 15 : Modalités de transmission des réponses (candidature et offre initiale)</w:t>
        </w:r>
        <w:r>
          <w:rPr>
            <w:noProof/>
            <w:webHidden/>
          </w:rPr>
          <w:tab/>
        </w:r>
        <w:r>
          <w:rPr>
            <w:noProof/>
            <w:webHidden/>
          </w:rPr>
          <w:fldChar w:fldCharType="begin"/>
        </w:r>
        <w:r>
          <w:rPr>
            <w:noProof/>
            <w:webHidden/>
          </w:rPr>
          <w:instrText xml:space="preserve"> PAGEREF _Toc210722017 \h </w:instrText>
        </w:r>
        <w:r>
          <w:rPr>
            <w:noProof/>
            <w:webHidden/>
          </w:rPr>
        </w:r>
        <w:r>
          <w:rPr>
            <w:noProof/>
            <w:webHidden/>
          </w:rPr>
          <w:fldChar w:fldCharType="separate"/>
        </w:r>
        <w:r>
          <w:rPr>
            <w:noProof/>
            <w:webHidden/>
          </w:rPr>
          <w:t>17</w:t>
        </w:r>
        <w:r>
          <w:rPr>
            <w:noProof/>
            <w:webHidden/>
          </w:rPr>
          <w:fldChar w:fldCharType="end"/>
        </w:r>
      </w:hyperlink>
    </w:p>
    <w:p w14:paraId="206C03A6" w14:textId="53BFE11D" w:rsidR="00E00480" w:rsidRDefault="00E00480">
      <w:pPr>
        <w:pStyle w:val="TM2"/>
        <w:rPr>
          <w:rFonts w:asciiTheme="minorHAnsi" w:eastAsiaTheme="minorEastAsia" w:hAnsiTheme="minorHAnsi"/>
          <w:kern w:val="2"/>
          <w:sz w:val="24"/>
          <w:szCs w:val="24"/>
          <w:lang w:eastAsia="fr-FR"/>
          <w14:ligatures w14:val="standardContextual"/>
        </w:rPr>
      </w:pPr>
      <w:hyperlink w:anchor="_Toc210722018" w:history="1">
        <w:r w:rsidRPr="00D13F7B">
          <w:rPr>
            <w:rStyle w:val="Lienhypertexte"/>
          </w:rPr>
          <w:t>15.1 Remise dématérialisée</w:t>
        </w:r>
        <w:r>
          <w:rPr>
            <w:webHidden/>
          </w:rPr>
          <w:tab/>
        </w:r>
        <w:r>
          <w:rPr>
            <w:webHidden/>
          </w:rPr>
          <w:fldChar w:fldCharType="begin"/>
        </w:r>
        <w:r>
          <w:rPr>
            <w:webHidden/>
          </w:rPr>
          <w:instrText xml:space="preserve"> PAGEREF _Toc210722018 \h </w:instrText>
        </w:r>
        <w:r>
          <w:rPr>
            <w:webHidden/>
          </w:rPr>
        </w:r>
        <w:r>
          <w:rPr>
            <w:webHidden/>
          </w:rPr>
          <w:fldChar w:fldCharType="separate"/>
        </w:r>
        <w:r>
          <w:rPr>
            <w:webHidden/>
          </w:rPr>
          <w:t>17</w:t>
        </w:r>
        <w:r>
          <w:rPr>
            <w:webHidden/>
          </w:rPr>
          <w:fldChar w:fldCharType="end"/>
        </w:r>
      </w:hyperlink>
    </w:p>
    <w:p w14:paraId="6AD4C095" w14:textId="46463629" w:rsidR="00E00480" w:rsidRDefault="00E00480">
      <w:pPr>
        <w:pStyle w:val="TM2"/>
        <w:rPr>
          <w:rFonts w:asciiTheme="minorHAnsi" w:eastAsiaTheme="minorEastAsia" w:hAnsiTheme="minorHAnsi"/>
          <w:kern w:val="2"/>
          <w:sz w:val="24"/>
          <w:szCs w:val="24"/>
          <w:lang w:eastAsia="fr-FR"/>
          <w14:ligatures w14:val="standardContextual"/>
        </w:rPr>
      </w:pPr>
      <w:hyperlink w:anchor="_Toc210722019" w:history="1">
        <w:r w:rsidRPr="00D13F7B">
          <w:rPr>
            <w:rStyle w:val="Lienhypertexte"/>
          </w:rPr>
          <w:t>15.2 Copie de sauvegarde</w:t>
        </w:r>
        <w:r>
          <w:rPr>
            <w:webHidden/>
          </w:rPr>
          <w:tab/>
        </w:r>
        <w:r>
          <w:rPr>
            <w:webHidden/>
          </w:rPr>
          <w:fldChar w:fldCharType="begin"/>
        </w:r>
        <w:r>
          <w:rPr>
            <w:webHidden/>
          </w:rPr>
          <w:instrText xml:space="preserve"> PAGEREF _Toc210722019 \h </w:instrText>
        </w:r>
        <w:r>
          <w:rPr>
            <w:webHidden/>
          </w:rPr>
        </w:r>
        <w:r>
          <w:rPr>
            <w:webHidden/>
          </w:rPr>
          <w:fldChar w:fldCharType="separate"/>
        </w:r>
        <w:r>
          <w:rPr>
            <w:webHidden/>
          </w:rPr>
          <w:t>18</w:t>
        </w:r>
        <w:r>
          <w:rPr>
            <w:webHidden/>
          </w:rPr>
          <w:fldChar w:fldCharType="end"/>
        </w:r>
      </w:hyperlink>
    </w:p>
    <w:p w14:paraId="7EED06B1" w14:textId="107C9892" w:rsidR="00E00480" w:rsidRDefault="00E00480">
      <w:pPr>
        <w:pStyle w:val="TM3"/>
        <w:rPr>
          <w:rFonts w:asciiTheme="minorHAnsi" w:eastAsiaTheme="minorEastAsia" w:hAnsiTheme="minorHAnsi"/>
          <w:kern w:val="2"/>
          <w:sz w:val="24"/>
          <w:szCs w:val="24"/>
          <w:lang w:eastAsia="fr-FR"/>
          <w14:ligatures w14:val="standardContextual"/>
        </w:rPr>
      </w:pPr>
      <w:hyperlink w:anchor="_Toc210722020" w:history="1">
        <w:r w:rsidRPr="00D13F7B">
          <w:rPr>
            <w:rStyle w:val="Lienhypertexte"/>
          </w:rPr>
          <w:t>15.2.1 Copie de sauvegarde papier ou sur support physique électronique</w:t>
        </w:r>
        <w:r>
          <w:rPr>
            <w:webHidden/>
          </w:rPr>
          <w:tab/>
        </w:r>
        <w:r>
          <w:rPr>
            <w:webHidden/>
          </w:rPr>
          <w:fldChar w:fldCharType="begin"/>
        </w:r>
        <w:r>
          <w:rPr>
            <w:webHidden/>
          </w:rPr>
          <w:instrText xml:space="preserve"> PAGEREF _Toc210722020 \h </w:instrText>
        </w:r>
        <w:r>
          <w:rPr>
            <w:webHidden/>
          </w:rPr>
        </w:r>
        <w:r>
          <w:rPr>
            <w:webHidden/>
          </w:rPr>
          <w:fldChar w:fldCharType="separate"/>
        </w:r>
        <w:r>
          <w:rPr>
            <w:webHidden/>
          </w:rPr>
          <w:t>19</w:t>
        </w:r>
        <w:r>
          <w:rPr>
            <w:webHidden/>
          </w:rPr>
          <w:fldChar w:fldCharType="end"/>
        </w:r>
      </w:hyperlink>
    </w:p>
    <w:p w14:paraId="6626AA29" w14:textId="6D6084E2" w:rsidR="00E00480" w:rsidRDefault="00E00480">
      <w:pPr>
        <w:pStyle w:val="TM3"/>
        <w:rPr>
          <w:rFonts w:asciiTheme="minorHAnsi" w:eastAsiaTheme="minorEastAsia" w:hAnsiTheme="minorHAnsi"/>
          <w:kern w:val="2"/>
          <w:sz w:val="24"/>
          <w:szCs w:val="24"/>
          <w:lang w:eastAsia="fr-FR"/>
          <w14:ligatures w14:val="standardContextual"/>
        </w:rPr>
      </w:pPr>
      <w:hyperlink w:anchor="_Toc210722021" w:history="1">
        <w:r w:rsidRPr="00D13F7B">
          <w:rPr>
            <w:rStyle w:val="Lienhypertexte"/>
          </w:rPr>
          <w:t>15.2.2 Copie de sauvegarde électronique</w:t>
        </w:r>
        <w:r>
          <w:rPr>
            <w:webHidden/>
          </w:rPr>
          <w:tab/>
        </w:r>
        <w:r>
          <w:rPr>
            <w:webHidden/>
          </w:rPr>
          <w:fldChar w:fldCharType="begin"/>
        </w:r>
        <w:r>
          <w:rPr>
            <w:webHidden/>
          </w:rPr>
          <w:instrText xml:space="preserve"> PAGEREF _Toc210722021 \h </w:instrText>
        </w:r>
        <w:r>
          <w:rPr>
            <w:webHidden/>
          </w:rPr>
        </w:r>
        <w:r>
          <w:rPr>
            <w:webHidden/>
          </w:rPr>
          <w:fldChar w:fldCharType="separate"/>
        </w:r>
        <w:r>
          <w:rPr>
            <w:webHidden/>
          </w:rPr>
          <w:t>19</w:t>
        </w:r>
        <w:r>
          <w:rPr>
            <w:webHidden/>
          </w:rPr>
          <w:fldChar w:fldCharType="end"/>
        </w:r>
      </w:hyperlink>
    </w:p>
    <w:p w14:paraId="745ADC74" w14:textId="0C606255" w:rsidR="00E00480" w:rsidRDefault="00E00480">
      <w:pPr>
        <w:pStyle w:val="TM2"/>
        <w:rPr>
          <w:rFonts w:asciiTheme="minorHAnsi" w:eastAsiaTheme="minorEastAsia" w:hAnsiTheme="minorHAnsi"/>
          <w:kern w:val="2"/>
          <w:sz w:val="24"/>
          <w:szCs w:val="24"/>
          <w:lang w:eastAsia="fr-FR"/>
          <w14:ligatures w14:val="standardContextual"/>
        </w:rPr>
      </w:pPr>
      <w:hyperlink w:anchor="_Toc210722022" w:history="1">
        <w:r w:rsidRPr="00D13F7B">
          <w:rPr>
            <w:rStyle w:val="Lienhypertexte"/>
          </w:rPr>
          <w:t>15.3 Délai de validité des offres</w:t>
        </w:r>
        <w:r>
          <w:rPr>
            <w:webHidden/>
          </w:rPr>
          <w:tab/>
        </w:r>
        <w:r>
          <w:rPr>
            <w:webHidden/>
          </w:rPr>
          <w:fldChar w:fldCharType="begin"/>
        </w:r>
        <w:r>
          <w:rPr>
            <w:webHidden/>
          </w:rPr>
          <w:instrText xml:space="preserve"> PAGEREF _Toc210722022 \h </w:instrText>
        </w:r>
        <w:r>
          <w:rPr>
            <w:webHidden/>
          </w:rPr>
        </w:r>
        <w:r>
          <w:rPr>
            <w:webHidden/>
          </w:rPr>
          <w:fldChar w:fldCharType="separate"/>
        </w:r>
        <w:r>
          <w:rPr>
            <w:webHidden/>
          </w:rPr>
          <w:t>20</w:t>
        </w:r>
        <w:r>
          <w:rPr>
            <w:webHidden/>
          </w:rPr>
          <w:fldChar w:fldCharType="end"/>
        </w:r>
      </w:hyperlink>
    </w:p>
    <w:p w14:paraId="5CC84E1E" w14:textId="35F6CE24"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2023" w:history="1">
        <w:r w:rsidRPr="00D13F7B">
          <w:rPr>
            <w:rStyle w:val="Lienhypertexte"/>
            <w:rFonts w:cs="Arial"/>
            <w:noProof/>
          </w:rPr>
          <w:t>Article 16 : Pièces à produire par le candidat auquel il est envisagé d’attribuer le marché / l’accord-cadre</w:t>
        </w:r>
        <w:r>
          <w:rPr>
            <w:noProof/>
            <w:webHidden/>
          </w:rPr>
          <w:tab/>
        </w:r>
        <w:r>
          <w:rPr>
            <w:noProof/>
            <w:webHidden/>
          </w:rPr>
          <w:fldChar w:fldCharType="begin"/>
        </w:r>
        <w:r>
          <w:rPr>
            <w:noProof/>
            <w:webHidden/>
          </w:rPr>
          <w:instrText xml:space="preserve"> PAGEREF _Toc210722023 \h </w:instrText>
        </w:r>
        <w:r>
          <w:rPr>
            <w:noProof/>
            <w:webHidden/>
          </w:rPr>
        </w:r>
        <w:r>
          <w:rPr>
            <w:noProof/>
            <w:webHidden/>
          </w:rPr>
          <w:fldChar w:fldCharType="separate"/>
        </w:r>
        <w:r>
          <w:rPr>
            <w:noProof/>
            <w:webHidden/>
          </w:rPr>
          <w:t>20</w:t>
        </w:r>
        <w:r>
          <w:rPr>
            <w:noProof/>
            <w:webHidden/>
          </w:rPr>
          <w:fldChar w:fldCharType="end"/>
        </w:r>
      </w:hyperlink>
    </w:p>
    <w:p w14:paraId="0B69B808" w14:textId="699DD2AD" w:rsidR="00E00480" w:rsidRDefault="00E00480">
      <w:pPr>
        <w:pStyle w:val="TM2"/>
        <w:rPr>
          <w:rFonts w:asciiTheme="minorHAnsi" w:eastAsiaTheme="minorEastAsia" w:hAnsiTheme="minorHAnsi"/>
          <w:kern w:val="2"/>
          <w:sz w:val="24"/>
          <w:szCs w:val="24"/>
          <w:lang w:eastAsia="fr-FR"/>
          <w14:ligatures w14:val="standardContextual"/>
        </w:rPr>
      </w:pPr>
      <w:hyperlink w:anchor="_Toc210722024" w:history="1">
        <w:r w:rsidRPr="00D13F7B">
          <w:rPr>
            <w:rStyle w:val="Lienhypertexte"/>
          </w:rPr>
          <w:t>16.1 Documents justificatifs de la régularité du candidat</w:t>
        </w:r>
        <w:r>
          <w:rPr>
            <w:webHidden/>
          </w:rPr>
          <w:tab/>
        </w:r>
        <w:r>
          <w:rPr>
            <w:webHidden/>
          </w:rPr>
          <w:fldChar w:fldCharType="begin"/>
        </w:r>
        <w:r>
          <w:rPr>
            <w:webHidden/>
          </w:rPr>
          <w:instrText xml:space="preserve"> PAGEREF _Toc210722024 \h </w:instrText>
        </w:r>
        <w:r>
          <w:rPr>
            <w:webHidden/>
          </w:rPr>
        </w:r>
        <w:r>
          <w:rPr>
            <w:webHidden/>
          </w:rPr>
          <w:fldChar w:fldCharType="separate"/>
        </w:r>
        <w:r>
          <w:rPr>
            <w:webHidden/>
          </w:rPr>
          <w:t>20</w:t>
        </w:r>
        <w:r>
          <w:rPr>
            <w:webHidden/>
          </w:rPr>
          <w:fldChar w:fldCharType="end"/>
        </w:r>
      </w:hyperlink>
    </w:p>
    <w:p w14:paraId="71C5CA4B" w14:textId="5A02112F" w:rsidR="00E00480" w:rsidRDefault="00E00480">
      <w:pPr>
        <w:pStyle w:val="TM2"/>
        <w:rPr>
          <w:rFonts w:asciiTheme="minorHAnsi" w:eastAsiaTheme="minorEastAsia" w:hAnsiTheme="minorHAnsi"/>
          <w:kern w:val="2"/>
          <w:sz w:val="24"/>
          <w:szCs w:val="24"/>
          <w:lang w:eastAsia="fr-FR"/>
          <w14:ligatures w14:val="standardContextual"/>
        </w:rPr>
      </w:pPr>
      <w:hyperlink w:anchor="_Toc210722025" w:history="1">
        <w:r w:rsidRPr="00D13F7B">
          <w:rPr>
            <w:rStyle w:val="Lienhypertexte"/>
          </w:rPr>
          <w:t>16.2 Autres documents à transmettre par l’attributaire pressenti</w:t>
        </w:r>
        <w:r>
          <w:rPr>
            <w:webHidden/>
          </w:rPr>
          <w:tab/>
        </w:r>
        <w:r>
          <w:rPr>
            <w:webHidden/>
          </w:rPr>
          <w:fldChar w:fldCharType="begin"/>
        </w:r>
        <w:r>
          <w:rPr>
            <w:webHidden/>
          </w:rPr>
          <w:instrText xml:space="preserve"> PAGEREF _Toc210722025 \h </w:instrText>
        </w:r>
        <w:r>
          <w:rPr>
            <w:webHidden/>
          </w:rPr>
        </w:r>
        <w:r>
          <w:rPr>
            <w:webHidden/>
          </w:rPr>
          <w:fldChar w:fldCharType="separate"/>
        </w:r>
        <w:r>
          <w:rPr>
            <w:webHidden/>
          </w:rPr>
          <w:t>23</w:t>
        </w:r>
        <w:r>
          <w:rPr>
            <w:webHidden/>
          </w:rPr>
          <w:fldChar w:fldCharType="end"/>
        </w:r>
      </w:hyperlink>
    </w:p>
    <w:p w14:paraId="4BEE92B6" w14:textId="486AD8CA"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2026" w:history="1">
        <w:r w:rsidRPr="00D13F7B">
          <w:rPr>
            <w:rStyle w:val="Lienhypertexte"/>
            <w:rFonts w:cs="Arial"/>
            <w:noProof/>
          </w:rPr>
          <w:t>Article 17 : Signature et notification du marché ou de l’accord-cadre</w:t>
        </w:r>
        <w:r>
          <w:rPr>
            <w:noProof/>
            <w:webHidden/>
          </w:rPr>
          <w:tab/>
        </w:r>
        <w:r>
          <w:rPr>
            <w:noProof/>
            <w:webHidden/>
          </w:rPr>
          <w:fldChar w:fldCharType="begin"/>
        </w:r>
        <w:r>
          <w:rPr>
            <w:noProof/>
            <w:webHidden/>
          </w:rPr>
          <w:instrText xml:space="preserve"> PAGEREF _Toc210722026 \h </w:instrText>
        </w:r>
        <w:r>
          <w:rPr>
            <w:noProof/>
            <w:webHidden/>
          </w:rPr>
        </w:r>
        <w:r>
          <w:rPr>
            <w:noProof/>
            <w:webHidden/>
          </w:rPr>
          <w:fldChar w:fldCharType="separate"/>
        </w:r>
        <w:r>
          <w:rPr>
            <w:noProof/>
            <w:webHidden/>
          </w:rPr>
          <w:t>23</w:t>
        </w:r>
        <w:r>
          <w:rPr>
            <w:noProof/>
            <w:webHidden/>
          </w:rPr>
          <w:fldChar w:fldCharType="end"/>
        </w:r>
      </w:hyperlink>
    </w:p>
    <w:p w14:paraId="1A7F2683" w14:textId="458FD90F" w:rsidR="00E00480" w:rsidRDefault="00E00480">
      <w:pPr>
        <w:pStyle w:val="TM2"/>
        <w:rPr>
          <w:rFonts w:asciiTheme="minorHAnsi" w:eastAsiaTheme="minorEastAsia" w:hAnsiTheme="minorHAnsi"/>
          <w:kern w:val="2"/>
          <w:sz w:val="24"/>
          <w:szCs w:val="24"/>
          <w:lang w:eastAsia="fr-FR"/>
          <w14:ligatures w14:val="standardContextual"/>
        </w:rPr>
      </w:pPr>
      <w:hyperlink w:anchor="_Toc210722027" w:history="1">
        <w:r w:rsidRPr="00D13F7B">
          <w:rPr>
            <w:rStyle w:val="Lienhypertexte"/>
          </w:rPr>
          <w:t>17.1 Modalités de signature</w:t>
        </w:r>
        <w:r>
          <w:rPr>
            <w:webHidden/>
          </w:rPr>
          <w:tab/>
        </w:r>
        <w:r>
          <w:rPr>
            <w:webHidden/>
          </w:rPr>
          <w:fldChar w:fldCharType="begin"/>
        </w:r>
        <w:r>
          <w:rPr>
            <w:webHidden/>
          </w:rPr>
          <w:instrText xml:space="preserve"> PAGEREF _Toc210722027 \h </w:instrText>
        </w:r>
        <w:r>
          <w:rPr>
            <w:webHidden/>
          </w:rPr>
        </w:r>
        <w:r>
          <w:rPr>
            <w:webHidden/>
          </w:rPr>
          <w:fldChar w:fldCharType="separate"/>
        </w:r>
        <w:r>
          <w:rPr>
            <w:webHidden/>
          </w:rPr>
          <w:t>23</w:t>
        </w:r>
        <w:r>
          <w:rPr>
            <w:webHidden/>
          </w:rPr>
          <w:fldChar w:fldCharType="end"/>
        </w:r>
      </w:hyperlink>
    </w:p>
    <w:p w14:paraId="1AF533A1" w14:textId="67A6A513" w:rsidR="00E00480" w:rsidRDefault="00E00480">
      <w:pPr>
        <w:pStyle w:val="TM2"/>
        <w:rPr>
          <w:rFonts w:asciiTheme="minorHAnsi" w:eastAsiaTheme="minorEastAsia" w:hAnsiTheme="minorHAnsi"/>
          <w:kern w:val="2"/>
          <w:sz w:val="24"/>
          <w:szCs w:val="24"/>
          <w:lang w:eastAsia="fr-FR"/>
          <w14:ligatures w14:val="standardContextual"/>
        </w:rPr>
      </w:pPr>
      <w:hyperlink w:anchor="_Toc210722028" w:history="1">
        <w:r w:rsidRPr="00D13F7B">
          <w:rPr>
            <w:rStyle w:val="Lienhypertexte"/>
          </w:rPr>
          <w:t>17.2 Signature électronique (le cas échéant)</w:t>
        </w:r>
        <w:r>
          <w:rPr>
            <w:webHidden/>
          </w:rPr>
          <w:tab/>
        </w:r>
        <w:r>
          <w:rPr>
            <w:webHidden/>
          </w:rPr>
          <w:fldChar w:fldCharType="begin"/>
        </w:r>
        <w:r>
          <w:rPr>
            <w:webHidden/>
          </w:rPr>
          <w:instrText xml:space="preserve"> PAGEREF _Toc210722028 \h </w:instrText>
        </w:r>
        <w:r>
          <w:rPr>
            <w:webHidden/>
          </w:rPr>
        </w:r>
        <w:r>
          <w:rPr>
            <w:webHidden/>
          </w:rPr>
          <w:fldChar w:fldCharType="separate"/>
        </w:r>
        <w:r>
          <w:rPr>
            <w:webHidden/>
          </w:rPr>
          <w:t>24</w:t>
        </w:r>
        <w:r>
          <w:rPr>
            <w:webHidden/>
          </w:rPr>
          <w:fldChar w:fldCharType="end"/>
        </w:r>
      </w:hyperlink>
    </w:p>
    <w:p w14:paraId="4BCA5844" w14:textId="4DB16AFD" w:rsidR="00E00480" w:rsidRDefault="00E00480">
      <w:pPr>
        <w:pStyle w:val="TM2"/>
        <w:rPr>
          <w:rFonts w:asciiTheme="minorHAnsi" w:eastAsiaTheme="minorEastAsia" w:hAnsiTheme="minorHAnsi"/>
          <w:kern w:val="2"/>
          <w:sz w:val="24"/>
          <w:szCs w:val="24"/>
          <w:lang w:eastAsia="fr-FR"/>
          <w14:ligatures w14:val="standardContextual"/>
        </w:rPr>
      </w:pPr>
      <w:hyperlink w:anchor="_Toc210722029" w:history="1">
        <w:r w:rsidRPr="00D13F7B">
          <w:rPr>
            <w:rStyle w:val="Lienhypertexte"/>
          </w:rPr>
          <w:t>17.3 Notification</w:t>
        </w:r>
        <w:r>
          <w:rPr>
            <w:webHidden/>
          </w:rPr>
          <w:tab/>
        </w:r>
        <w:r>
          <w:rPr>
            <w:webHidden/>
          </w:rPr>
          <w:fldChar w:fldCharType="begin"/>
        </w:r>
        <w:r>
          <w:rPr>
            <w:webHidden/>
          </w:rPr>
          <w:instrText xml:space="preserve"> PAGEREF _Toc210722029 \h </w:instrText>
        </w:r>
        <w:r>
          <w:rPr>
            <w:webHidden/>
          </w:rPr>
        </w:r>
        <w:r>
          <w:rPr>
            <w:webHidden/>
          </w:rPr>
          <w:fldChar w:fldCharType="separate"/>
        </w:r>
        <w:r>
          <w:rPr>
            <w:webHidden/>
          </w:rPr>
          <w:t>25</w:t>
        </w:r>
        <w:r>
          <w:rPr>
            <w:webHidden/>
          </w:rPr>
          <w:fldChar w:fldCharType="end"/>
        </w:r>
      </w:hyperlink>
    </w:p>
    <w:p w14:paraId="2CA90C0F" w14:textId="1A4543F4" w:rsidR="00E00480" w:rsidRDefault="00E00480">
      <w:pPr>
        <w:pStyle w:val="TM1"/>
        <w:rPr>
          <w:rFonts w:asciiTheme="minorHAnsi" w:eastAsiaTheme="minorEastAsia" w:hAnsiTheme="minorHAnsi"/>
          <w:noProof/>
          <w:kern w:val="2"/>
          <w:sz w:val="24"/>
          <w:szCs w:val="24"/>
          <w:lang w:eastAsia="fr-FR"/>
          <w14:ligatures w14:val="standardContextual"/>
        </w:rPr>
      </w:pPr>
      <w:hyperlink w:anchor="_Toc210722030" w:history="1">
        <w:r w:rsidRPr="00D13F7B">
          <w:rPr>
            <w:rStyle w:val="Lienhypertexte"/>
            <w:rFonts w:cs="Arial"/>
            <w:noProof/>
          </w:rPr>
          <w:t>Article 18 : Délai et voies de recours</w:t>
        </w:r>
        <w:r>
          <w:rPr>
            <w:noProof/>
            <w:webHidden/>
          </w:rPr>
          <w:tab/>
        </w:r>
        <w:r>
          <w:rPr>
            <w:noProof/>
            <w:webHidden/>
          </w:rPr>
          <w:fldChar w:fldCharType="begin"/>
        </w:r>
        <w:r>
          <w:rPr>
            <w:noProof/>
            <w:webHidden/>
          </w:rPr>
          <w:instrText xml:space="preserve"> PAGEREF _Toc210722030 \h </w:instrText>
        </w:r>
        <w:r>
          <w:rPr>
            <w:noProof/>
            <w:webHidden/>
          </w:rPr>
        </w:r>
        <w:r>
          <w:rPr>
            <w:noProof/>
            <w:webHidden/>
          </w:rPr>
          <w:fldChar w:fldCharType="separate"/>
        </w:r>
        <w:r>
          <w:rPr>
            <w:noProof/>
            <w:webHidden/>
          </w:rPr>
          <w:t>25</w:t>
        </w:r>
        <w:r>
          <w:rPr>
            <w:noProof/>
            <w:webHidden/>
          </w:rPr>
          <w:fldChar w:fldCharType="end"/>
        </w:r>
      </w:hyperlink>
    </w:p>
    <w:p w14:paraId="2ADA9577" w14:textId="6C406FBE" w:rsidR="009D1BF7" w:rsidRPr="00D0769B" w:rsidRDefault="007C0978" w:rsidP="00DE3C89">
      <w:pPr>
        <w:rPr>
          <w:rFonts w:ascii="Arial" w:hAnsi="Arial" w:cs="Arial"/>
          <w:sz w:val="22"/>
        </w:rPr>
      </w:pPr>
      <w:r>
        <w:rPr>
          <w:rFonts w:ascii="Arial" w:hAnsi="Arial"/>
        </w:rPr>
        <w:fldChar w:fldCharType="end"/>
      </w:r>
      <w:r w:rsidR="009D1BF7" w:rsidRPr="00D0769B">
        <w:rPr>
          <w:rFonts w:ascii="Arial" w:hAnsi="Arial" w:cs="Arial"/>
          <w:sz w:val="22"/>
        </w:rPr>
        <w:br w:type="page"/>
      </w:r>
    </w:p>
    <w:p w14:paraId="1BBBB929" w14:textId="4A114017" w:rsidR="00326C0E" w:rsidRPr="00774CE6" w:rsidRDefault="00774CE6" w:rsidP="00774CE6">
      <w:pPr>
        <w:pStyle w:val="Article"/>
        <w:rPr>
          <w:rFonts w:ascii="Arial" w:hAnsi="Arial" w:cs="Arial"/>
          <w:sz w:val="22"/>
        </w:rPr>
      </w:pPr>
      <w:bookmarkStart w:id="7" w:name="_Toc58427893"/>
      <w:bookmarkStart w:id="8" w:name="_Toc210721974"/>
      <w:r w:rsidRPr="00774CE6">
        <w:rPr>
          <w:rFonts w:ascii="Arial" w:hAnsi="Arial" w:cs="Arial"/>
          <w:sz w:val="22"/>
        </w:rPr>
        <w:t>Sigles</w:t>
      </w:r>
      <w:bookmarkEnd w:id="7"/>
      <w:bookmarkEnd w:id="8"/>
      <w:r w:rsidRPr="00774CE6">
        <w:rPr>
          <w:rFonts w:ascii="Arial" w:hAnsi="Arial" w:cs="Arial"/>
          <w:sz w:val="22"/>
        </w:rPr>
        <w:t> </w:t>
      </w:r>
    </w:p>
    <w:p w14:paraId="12985648" w14:textId="61DB8B7A" w:rsidR="00DD3843" w:rsidRPr="00774CE6" w:rsidRDefault="00DD3843" w:rsidP="00DE3C89">
      <w:pPr>
        <w:rPr>
          <w:rFonts w:ascii="Arial" w:hAnsi="Arial" w:cs="Arial"/>
        </w:rPr>
      </w:pPr>
      <w:r w:rsidRPr="00774CE6">
        <w:rPr>
          <w:rFonts w:ascii="Arial" w:hAnsi="Arial" w:cs="Arial"/>
        </w:rPr>
        <w:t xml:space="preserve">Attri 1 : </w:t>
      </w:r>
      <w:r w:rsidR="00530BDB" w:rsidRPr="00774CE6">
        <w:rPr>
          <w:rFonts w:ascii="Arial" w:hAnsi="Arial" w:cs="Arial"/>
        </w:rPr>
        <w:t>Acte d’engagement</w:t>
      </w:r>
    </w:p>
    <w:p w14:paraId="38135DF2" w14:textId="5A4AE742" w:rsidR="00DD3843" w:rsidRPr="00774CE6" w:rsidRDefault="00DD3843" w:rsidP="00DE3C89">
      <w:pPr>
        <w:rPr>
          <w:rFonts w:ascii="Arial" w:hAnsi="Arial" w:cs="Arial"/>
        </w:rPr>
      </w:pPr>
      <w:r w:rsidRPr="00774CE6">
        <w:rPr>
          <w:rFonts w:ascii="Arial" w:hAnsi="Arial" w:cs="Arial"/>
        </w:rPr>
        <w:t>CCAP :</w:t>
      </w:r>
      <w:r w:rsidR="00530BDB" w:rsidRPr="00774CE6">
        <w:rPr>
          <w:rFonts w:ascii="Arial" w:hAnsi="Arial" w:cs="Arial"/>
        </w:rPr>
        <w:t xml:space="preserve"> Cahier des clauses administratives particulières</w:t>
      </w:r>
    </w:p>
    <w:p w14:paraId="34A44962" w14:textId="6865D8D9" w:rsidR="00DD3843" w:rsidRPr="00774CE6" w:rsidRDefault="00DD3843" w:rsidP="00DE3C89">
      <w:pPr>
        <w:rPr>
          <w:rFonts w:ascii="Arial" w:hAnsi="Arial" w:cs="Arial"/>
        </w:rPr>
      </w:pPr>
      <w:r w:rsidRPr="00774CE6">
        <w:rPr>
          <w:rFonts w:ascii="Arial" w:hAnsi="Arial" w:cs="Arial"/>
        </w:rPr>
        <w:t>CCP :</w:t>
      </w:r>
      <w:r w:rsidR="00530BDB" w:rsidRPr="00774CE6">
        <w:rPr>
          <w:rFonts w:ascii="Arial" w:hAnsi="Arial" w:cs="Arial"/>
        </w:rPr>
        <w:t xml:space="preserve"> Cahier des clauses particulières</w:t>
      </w:r>
    </w:p>
    <w:p w14:paraId="6A96AC0E" w14:textId="6CAB2F33" w:rsidR="00DD3843" w:rsidRPr="00774CE6" w:rsidRDefault="00DD3843" w:rsidP="00DE3C89">
      <w:pPr>
        <w:rPr>
          <w:rFonts w:ascii="Arial" w:hAnsi="Arial" w:cs="Arial"/>
        </w:rPr>
      </w:pPr>
      <w:r w:rsidRPr="00774CE6">
        <w:rPr>
          <w:rFonts w:ascii="Arial" w:hAnsi="Arial" w:cs="Arial"/>
        </w:rPr>
        <w:t xml:space="preserve">CCTP : </w:t>
      </w:r>
      <w:r w:rsidR="00530BDB" w:rsidRPr="00774CE6">
        <w:rPr>
          <w:rFonts w:ascii="Arial" w:hAnsi="Arial" w:cs="Arial"/>
        </w:rPr>
        <w:t>Cahier des clauses techniques particulières</w:t>
      </w:r>
    </w:p>
    <w:p w14:paraId="270E2EB1" w14:textId="1546C5F6" w:rsidR="00DD3843" w:rsidRPr="00774CE6" w:rsidRDefault="00DD3843" w:rsidP="00DE3C89">
      <w:pPr>
        <w:rPr>
          <w:rFonts w:ascii="Arial" w:hAnsi="Arial" w:cs="Arial"/>
        </w:rPr>
      </w:pPr>
      <w:r w:rsidRPr="00774CE6">
        <w:rPr>
          <w:rFonts w:ascii="Arial" w:hAnsi="Arial" w:cs="Arial"/>
        </w:rPr>
        <w:t>CPV :</w:t>
      </w:r>
      <w:r w:rsidR="00530BDB" w:rsidRPr="00774CE6">
        <w:rPr>
          <w:rFonts w:ascii="Arial" w:hAnsi="Arial" w:cs="Arial"/>
        </w:rPr>
        <w:t xml:space="preserve"> Common Procurement Vocabulary</w:t>
      </w:r>
    </w:p>
    <w:p w14:paraId="6AE71AF7" w14:textId="38736B76" w:rsidR="00DD3843" w:rsidRPr="00774CE6" w:rsidRDefault="00DD3843" w:rsidP="00DE3C89">
      <w:pPr>
        <w:rPr>
          <w:rFonts w:ascii="Arial" w:hAnsi="Arial" w:cs="Arial"/>
        </w:rPr>
      </w:pPr>
      <w:r w:rsidRPr="00774CE6">
        <w:rPr>
          <w:rFonts w:ascii="Arial" w:hAnsi="Arial" w:cs="Arial"/>
        </w:rPr>
        <w:t>DCE :</w:t>
      </w:r>
      <w:r w:rsidR="00530BDB" w:rsidRPr="00774CE6">
        <w:rPr>
          <w:rFonts w:ascii="Arial" w:hAnsi="Arial" w:cs="Arial"/>
        </w:rPr>
        <w:t xml:space="preserve"> Dossier de consultation des entreprises</w:t>
      </w:r>
    </w:p>
    <w:p w14:paraId="2071EF12" w14:textId="73C02F5F" w:rsidR="00DD3843" w:rsidRPr="00774CE6" w:rsidRDefault="00DD3843" w:rsidP="00DE3C89">
      <w:pPr>
        <w:rPr>
          <w:rFonts w:ascii="Arial" w:hAnsi="Arial" w:cs="Arial"/>
        </w:rPr>
      </w:pPr>
      <w:r w:rsidRPr="00774CE6">
        <w:rPr>
          <w:rFonts w:ascii="Arial" w:hAnsi="Arial" w:cs="Arial"/>
        </w:rPr>
        <w:t>DUME :</w:t>
      </w:r>
      <w:r w:rsidR="00530BDB" w:rsidRPr="00774CE6">
        <w:rPr>
          <w:rFonts w:ascii="Arial" w:hAnsi="Arial" w:cs="Arial"/>
        </w:rPr>
        <w:t xml:space="preserve"> Document unique de marché européen</w:t>
      </w:r>
    </w:p>
    <w:p w14:paraId="31CE36A1" w14:textId="4E3AB5BD" w:rsidR="00DD3843" w:rsidRPr="00774CE6" w:rsidRDefault="00DD3843" w:rsidP="00DE3C89">
      <w:pPr>
        <w:rPr>
          <w:rFonts w:ascii="Arial" w:hAnsi="Arial" w:cs="Arial"/>
        </w:rPr>
      </w:pPr>
      <w:r w:rsidRPr="00774CE6">
        <w:rPr>
          <w:rFonts w:ascii="Arial" w:hAnsi="Arial" w:cs="Arial"/>
        </w:rPr>
        <w:t xml:space="preserve">H.T. : </w:t>
      </w:r>
      <w:r w:rsidR="00530BDB" w:rsidRPr="00774CE6">
        <w:rPr>
          <w:rFonts w:ascii="Arial" w:hAnsi="Arial" w:cs="Arial"/>
        </w:rPr>
        <w:t>Hors taxe</w:t>
      </w:r>
    </w:p>
    <w:p w14:paraId="6BC5C8C0" w14:textId="3C564227" w:rsidR="00DD3843" w:rsidRPr="00774CE6" w:rsidRDefault="00DD3843" w:rsidP="00DE3C89">
      <w:pPr>
        <w:rPr>
          <w:rFonts w:ascii="Arial" w:hAnsi="Arial" w:cs="Arial"/>
        </w:rPr>
      </w:pPr>
      <w:r w:rsidRPr="00774CE6">
        <w:rPr>
          <w:rFonts w:ascii="Arial" w:hAnsi="Arial" w:cs="Arial"/>
        </w:rPr>
        <w:t>Inserm : Institut National de la Santé et de la Recherche Médicale</w:t>
      </w:r>
    </w:p>
    <w:p w14:paraId="1971CD9F" w14:textId="15B2C984" w:rsidR="00DD3843" w:rsidRPr="00774CE6" w:rsidRDefault="00DD3843" w:rsidP="00DE3C89">
      <w:pPr>
        <w:rPr>
          <w:rFonts w:ascii="Arial" w:hAnsi="Arial" w:cs="Arial"/>
        </w:rPr>
      </w:pPr>
      <w:r w:rsidRPr="00774CE6">
        <w:rPr>
          <w:rFonts w:ascii="Arial" w:hAnsi="Arial" w:cs="Arial"/>
        </w:rPr>
        <w:t xml:space="preserve">NACRES : </w:t>
      </w:r>
      <w:r w:rsidR="00530BDB" w:rsidRPr="00774CE6">
        <w:rPr>
          <w:rFonts w:ascii="Arial" w:hAnsi="Arial" w:cs="Arial"/>
        </w:rPr>
        <w:t>Nomenclature Achat Commune Recherche et Enseignement Supérieur</w:t>
      </w:r>
    </w:p>
    <w:p w14:paraId="73B99825" w14:textId="575F8FDE" w:rsidR="00DD3843" w:rsidRPr="00774CE6" w:rsidRDefault="00DD3843" w:rsidP="00DE3C89">
      <w:pPr>
        <w:rPr>
          <w:rFonts w:ascii="Arial" w:hAnsi="Arial" w:cs="Arial"/>
        </w:rPr>
      </w:pPr>
      <w:r w:rsidRPr="00774CE6">
        <w:rPr>
          <w:rFonts w:ascii="Arial" w:hAnsi="Arial" w:cs="Arial"/>
        </w:rPr>
        <w:t>PLACE :</w:t>
      </w:r>
      <w:r w:rsidR="00530BDB" w:rsidRPr="00774CE6">
        <w:rPr>
          <w:rFonts w:ascii="Arial" w:hAnsi="Arial" w:cs="Arial"/>
        </w:rPr>
        <w:t xml:space="preserve"> Plate-forme des achats de l’Etat</w:t>
      </w:r>
    </w:p>
    <w:p w14:paraId="37E5AC76" w14:textId="6B356F1B" w:rsidR="00DD3843" w:rsidRPr="00774CE6" w:rsidRDefault="00DD3843" w:rsidP="00DE3C89">
      <w:pPr>
        <w:rPr>
          <w:rFonts w:ascii="Arial" w:hAnsi="Arial" w:cs="Arial"/>
        </w:rPr>
      </w:pPr>
      <w:r w:rsidRPr="00774CE6">
        <w:rPr>
          <w:rFonts w:ascii="Arial" w:hAnsi="Arial" w:cs="Arial"/>
        </w:rPr>
        <w:t xml:space="preserve">PSE : </w:t>
      </w:r>
      <w:r w:rsidR="00530BDB" w:rsidRPr="00774CE6">
        <w:rPr>
          <w:rFonts w:ascii="Arial" w:hAnsi="Arial" w:cs="Arial"/>
        </w:rPr>
        <w:t>Prestations supplémentaires éventuelles</w:t>
      </w:r>
    </w:p>
    <w:p w14:paraId="7A1E3173" w14:textId="101EBEF6" w:rsidR="00DD3843" w:rsidRPr="00774CE6" w:rsidRDefault="00DD3843" w:rsidP="00DE3C89">
      <w:pPr>
        <w:rPr>
          <w:rFonts w:ascii="Arial" w:hAnsi="Arial" w:cs="Arial"/>
        </w:rPr>
      </w:pPr>
      <w:r w:rsidRPr="00774CE6">
        <w:rPr>
          <w:rFonts w:ascii="Arial" w:hAnsi="Arial" w:cs="Arial"/>
        </w:rPr>
        <w:t xml:space="preserve">RC : </w:t>
      </w:r>
      <w:r w:rsidR="00530BDB" w:rsidRPr="00774CE6">
        <w:rPr>
          <w:rFonts w:ascii="Arial" w:hAnsi="Arial" w:cs="Arial"/>
        </w:rPr>
        <w:t xml:space="preserve">Règlement de la consultation </w:t>
      </w:r>
    </w:p>
    <w:p w14:paraId="166EA98D" w14:textId="77777777" w:rsidR="004B2516" w:rsidRDefault="004B2516" w:rsidP="00DE3C89">
      <w:pPr>
        <w:rPr>
          <w:rFonts w:ascii="Arial" w:hAnsi="Arial" w:cs="Arial"/>
          <w:sz w:val="22"/>
        </w:rPr>
      </w:pPr>
    </w:p>
    <w:p w14:paraId="4B4DBAF6" w14:textId="0416C9D9" w:rsidR="005D27F9" w:rsidRDefault="005D27F9">
      <w:pPr>
        <w:rPr>
          <w:rFonts w:ascii="Arial" w:hAnsi="Arial" w:cs="Arial"/>
          <w:sz w:val="22"/>
        </w:rPr>
      </w:pPr>
      <w:r>
        <w:rPr>
          <w:rFonts w:ascii="Arial" w:hAnsi="Arial" w:cs="Arial"/>
          <w:sz w:val="22"/>
        </w:rPr>
        <w:br w:type="page"/>
      </w:r>
    </w:p>
    <w:p w14:paraId="14AC43D6" w14:textId="5A6D8F5D" w:rsidR="00DA6C69" w:rsidRPr="00DE3C89" w:rsidRDefault="00DA6C69" w:rsidP="007C23DD">
      <w:pPr>
        <w:pStyle w:val="Article"/>
        <w:outlineLvl w:val="0"/>
        <w:rPr>
          <w:rFonts w:ascii="Arial" w:hAnsi="Arial" w:cs="Arial"/>
          <w:sz w:val="22"/>
        </w:rPr>
      </w:pPr>
      <w:bookmarkStart w:id="9" w:name="_Toc58427894"/>
      <w:bookmarkStart w:id="10" w:name="_Toc210721975"/>
      <w:r w:rsidRPr="00DE3C89">
        <w:rPr>
          <w:rFonts w:ascii="Arial" w:hAnsi="Arial" w:cs="Arial"/>
          <w:sz w:val="22"/>
        </w:rPr>
        <w:t>Article 1 : Acheteur</w:t>
      </w:r>
      <w:bookmarkEnd w:id="9"/>
      <w:r w:rsidR="006329BC">
        <w:rPr>
          <w:rFonts w:ascii="Arial" w:hAnsi="Arial" w:cs="Arial"/>
          <w:sz w:val="22"/>
        </w:rPr>
        <w:t xml:space="preserve"> (Pouvoir adjudicateur)</w:t>
      </w:r>
      <w:bookmarkEnd w:id="10"/>
      <w:r w:rsidR="009D1BF7" w:rsidRPr="00DE3C89">
        <w:rPr>
          <w:rFonts w:ascii="Arial" w:hAnsi="Arial" w:cs="Arial"/>
          <w:sz w:val="22"/>
        </w:rPr>
        <w:tab/>
      </w:r>
    </w:p>
    <w:p w14:paraId="1BDE5D79" w14:textId="2D3CD8DE" w:rsidR="00C93F18" w:rsidRDefault="00C93F18" w:rsidP="00C93F18">
      <w:pPr>
        <w:spacing w:after="0" w:line="240" w:lineRule="auto"/>
        <w:rPr>
          <w:rFonts w:ascii="Arial" w:hAnsi="Arial" w:cs="Arial"/>
        </w:rPr>
      </w:pPr>
      <w:r w:rsidRPr="00C93F18">
        <w:rPr>
          <w:rFonts w:ascii="Arial" w:hAnsi="Arial" w:cs="Arial"/>
        </w:rPr>
        <w:t>Institut National de la Santé et de l</w:t>
      </w:r>
      <w:r>
        <w:rPr>
          <w:rFonts w:ascii="Arial" w:hAnsi="Arial" w:cs="Arial"/>
        </w:rPr>
        <w:t>a Recherche Médicale (I</w:t>
      </w:r>
      <w:r w:rsidR="00DD3843">
        <w:rPr>
          <w:rFonts w:ascii="Arial" w:hAnsi="Arial" w:cs="Arial"/>
        </w:rPr>
        <w:t>nserm</w:t>
      </w:r>
      <w:r>
        <w:rPr>
          <w:rFonts w:ascii="Arial" w:hAnsi="Arial" w:cs="Arial"/>
        </w:rPr>
        <w:t>)</w:t>
      </w:r>
    </w:p>
    <w:p w14:paraId="33E8A3F0" w14:textId="77777777" w:rsidR="00C93F18" w:rsidRDefault="00C93F18" w:rsidP="00C93F18">
      <w:pPr>
        <w:spacing w:after="0" w:line="240" w:lineRule="auto"/>
        <w:rPr>
          <w:rFonts w:ascii="Arial" w:hAnsi="Arial" w:cs="Arial"/>
        </w:rPr>
      </w:pPr>
    </w:p>
    <w:p w14:paraId="22ACEC51" w14:textId="77777777" w:rsidR="00A02743" w:rsidRPr="00F01B69" w:rsidRDefault="00A02743" w:rsidP="00A02743">
      <w:pPr>
        <w:spacing w:after="0" w:line="240" w:lineRule="auto"/>
        <w:rPr>
          <w:rFonts w:ascii="Arial" w:hAnsi="Arial" w:cs="Arial"/>
          <w:b/>
        </w:rPr>
      </w:pPr>
      <w:r w:rsidRPr="00F01B69">
        <w:rPr>
          <w:rFonts w:ascii="Arial" w:hAnsi="Arial" w:cs="Arial"/>
          <w:b/>
        </w:rPr>
        <w:t>Délégation Régionale Auvergne Rhône-Alpes</w:t>
      </w:r>
    </w:p>
    <w:p w14:paraId="5EF2A9E7" w14:textId="77777777" w:rsidR="00A02743" w:rsidRPr="00F01B69" w:rsidRDefault="00A02743" w:rsidP="00A02743">
      <w:pPr>
        <w:spacing w:after="0" w:line="240" w:lineRule="auto"/>
        <w:rPr>
          <w:rFonts w:ascii="Arial" w:hAnsi="Arial" w:cs="Arial"/>
          <w:b/>
        </w:rPr>
      </w:pPr>
      <w:r w:rsidRPr="00F01B69">
        <w:rPr>
          <w:rFonts w:ascii="Arial" w:hAnsi="Arial" w:cs="Arial"/>
          <w:b/>
        </w:rPr>
        <w:t>Centre hospitalier du Vinatier</w:t>
      </w:r>
    </w:p>
    <w:p w14:paraId="1E6CF1E4" w14:textId="77777777" w:rsidR="00A02743" w:rsidRPr="00F01B69" w:rsidRDefault="00A02743" w:rsidP="00A02743">
      <w:pPr>
        <w:spacing w:after="0" w:line="240" w:lineRule="auto"/>
        <w:rPr>
          <w:rFonts w:ascii="Arial" w:hAnsi="Arial" w:cs="Arial"/>
          <w:b/>
        </w:rPr>
      </w:pPr>
      <w:r w:rsidRPr="00F01B69">
        <w:rPr>
          <w:rFonts w:ascii="Arial" w:hAnsi="Arial" w:cs="Arial"/>
          <w:b/>
        </w:rPr>
        <w:t>Bâtiment 452</w:t>
      </w:r>
    </w:p>
    <w:p w14:paraId="54886BAD" w14:textId="77777777" w:rsidR="00A02743" w:rsidRPr="00F01B69" w:rsidRDefault="00A02743" w:rsidP="00A02743">
      <w:pPr>
        <w:spacing w:after="0" w:line="240" w:lineRule="auto"/>
        <w:rPr>
          <w:rFonts w:ascii="Arial" w:hAnsi="Arial" w:cs="Arial"/>
          <w:b/>
        </w:rPr>
      </w:pPr>
      <w:r w:rsidRPr="00F01B69">
        <w:rPr>
          <w:rFonts w:ascii="Arial" w:hAnsi="Arial" w:cs="Arial"/>
          <w:b/>
        </w:rPr>
        <w:t>95 boulevard Pinel</w:t>
      </w:r>
    </w:p>
    <w:p w14:paraId="1097C05D" w14:textId="77777777" w:rsidR="00A02743" w:rsidRPr="00F01B69" w:rsidRDefault="00A02743" w:rsidP="00A02743">
      <w:pPr>
        <w:spacing w:after="0" w:line="240" w:lineRule="auto"/>
        <w:rPr>
          <w:rFonts w:ascii="Arial" w:hAnsi="Arial" w:cs="Arial"/>
          <w:b/>
        </w:rPr>
      </w:pPr>
      <w:r w:rsidRPr="00F01B69">
        <w:rPr>
          <w:rFonts w:ascii="Arial" w:hAnsi="Arial" w:cs="Arial"/>
          <w:b/>
        </w:rPr>
        <w:t>69500 Bron</w:t>
      </w:r>
    </w:p>
    <w:p w14:paraId="28BB7492" w14:textId="77777777" w:rsidR="00A02743" w:rsidRPr="00352DCA" w:rsidRDefault="00A02743" w:rsidP="00A02743">
      <w:pPr>
        <w:spacing w:after="0" w:line="240" w:lineRule="auto"/>
        <w:rPr>
          <w:rFonts w:ascii="Arial" w:hAnsi="Arial" w:cs="Arial"/>
        </w:rPr>
      </w:pPr>
    </w:p>
    <w:p w14:paraId="3A73D523" w14:textId="77777777" w:rsidR="00A02743" w:rsidRDefault="00A02743" w:rsidP="00A02743">
      <w:pPr>
        <w:spacing w:after="0" w:line="240" w:lineRule="auto"/>
        <w:rPr>
          <w:rFonts w:ascii="Arial" w:hAnsi="Arial" w:cs="Arial"/>
        </w:rPr>
      </w:pPr>
      <w:r w:rsidRPr="00352DCA">
        <w:rPr>
          <w:rFonts w:ascii="Arial" w:hAnsi="Arial" w:cs="Arial"/>
        </w:rPr>
        <w:t>Représenté par Monsieur Dominique Pella Délégué Régional</w:t>
      </w:r>
    </w:p>
    <w:p w14:paraId="2A3DBD2B" w14:textId="77777777" w:rsidR="00C93F18" w:rsidRPr="00DE3C89" w:rsidRDefault="00C93F18" w:rsidP="00C93F18">
      <w:pPr>
        <w:spacing w:after="0" w:line="240" w:lineRule="auto"/>
        <w:rPr>
          <w:rFonts w:ascii="Arial" w:hAnsi="Arial" w:cs="Arial"/>
          <w:sz w:val="22"/>
        </w:rPr>
      </w:pPr>
    </w:p>
    <w:p w14:paraId="543537BE" w14:textId="69E9769B" w:rsidR="00DA6C69" w:rsidRPr="00DE3C89" w:rsidRDefault="00DA6C69" w:rsidP="007C23DD">
      <w:pPr>
        <w:pStyle w:val="Article"/>
        <w:outlineLvl w:val="0"/>
        <w:rPr>
          <w:rFonts w:ascii="Arial" w:hAnsi="Arial" w:cs="Arial"/>
          <w:sz w:val="22"/>
        </w:rPr>
      </w:pPr>
      <w:bookmarkStart w:id="11" w:name="_Toc58427895"/>
      <w:bookmarkStart w:id="12" w:name="_Toc210721976"/>
      <w:r w:rsidRPr="00DE3C89">
        <w:rPr>
          <w:rFonts w:ascii="Arial" w:hAnsi="Arial" w:cs="Arial"/>
          <w:sz w:val="22"/>
        </w:rPr>
        <w:t>Article 2 : Objet de la consultation</w:t>
      </w:r>
      <w:bookmarkEnd w:id="11"/>
      <w:bookmarkEnd w:id="12"/>
      <w:r w:rsidR="009D1BF7" w:rsidRPr="00DE3C89">
        <w:rPr>
          <w:rFonts w:ascii="Arial" w:hAnsi="Arial" w:cs="Arial"/>
          <w:sz w:val="22"/>
        </w:rPr>
        <w:tab/>
      </w:r>
    </w:p>
    <w:p w14:paraId="356F609E" w14:textId="6DE77BB2" w:rsidR="00A02743" w:rsidRPr="001A6DFB" w:rsidRDefault="00A02743" w:rsidP="00A02743">
      <w:pPr>
        <w:jc w:val="both"/>
        <w:rPr>
          <w:rFonts w:ascii="Arial" w:hAnsi="Arial" w:cs="Arial"/>
          <w:szCs w:val="20"/>
        </w:rPr>
      </w:pPr>
      <w:r w:rsidRPr="00F01B69">
        <w:rPr>
          <w:rFonts w:ascii="Arial" w:hAnsi="Arial" w:cs="Arial"/>
          <w:szCs w:val="20"/>
        </w:rPr>
        <w:t xml:space="preserve">La présente consultation a pour objet </w:t>
      </w:r>
      <w:bookmarkStart w:id="13" w:name="_Hlk209793360"/>
      <w:r w:rsidRPr="00F01B69">
        <w:rPr>
          <w:rFonts w:ascii="Arial" w:eastAsia="Times New Roman" w:hAnsi="Arial" w:cs="Times New Roman"/>
          <w:szCs w:val="20"/>
          <w:lang w:eastAsia="fr-FR"/>
        </w:rPr>
        <w:t>le</w:t>
      </w:r>
      <w:r w:rsidR="00116619">
        <w:rPr>
          <w:rFonts w:ascii="Arial" w:eastAsia="Times New Roman" w:hAnsi="Arial" w:cs="Times New Roman"/>
          <w:szCs w:val="20"/>
          <w:lang w:eastAsia="fr-FR"/>
        </w:rPr>
        <w:t xml:space="preserve"> </w:t>
      </w:r>
      <w:r w:rsidRPr="00F01B69">
        <w:rPr>
          <w:rFonts w:ascii="Arial" w:eastAsia="Times New Roman" w:hAnsi="Arial" w:cs="Times New Roman"/>
          <w:szCs w:val="20"/>
          <w:lang w:eastAsia="fr-FR"/>
        </w:rPr>
        <w:t xml:space="preserve">remplacement des systèmes </w:t>
      </w:r>
      <w:r w:rsidR="00116619">
        <w:rPr>
          <w:rFonts w:ascii="Arial" w:eastAsia="Times New Roman" w:hAnsi="Arial" w:cs="Times New Roman"/>
          <w:szCs w:val="20"/>
          <w:lang w:eastAsia="fr-FR"/>
        </w:rPr>
        <w:t>intrusion et alarmes techniques de 4 bâtiments et remplacement des alarmes techniques d’1 bâtiment</w:t>
      </w:r>
      <w:r w:rsidRPr="00F01B69">
        <w:rPr>
          <w:rFonts w:ascii="Arial" w:hAnsi="Arial" w:cs="Arial"/>
          <w:szCs w:val="20"/>
        </w:rPr>
        <w:t xml:space="preserve"> Inserm de la délégation régionale Auvergne Rhône-Alpes.</w:t>
      </w:r>
    </w:p>
    <w:bookmarkEnd w:id="13"/>
    <w:p w14:paraId="0CDA4B11" w14:textId="77777777" w:rsidR="00A02743" w:rsidRPr="0006265A" w:rsidRDefault="00A02743" w:rsidP="00A02743">
      <w:pPr>
        <w:rPr>
          <w:rFonts w:ascii="Arial" w:hAnsi="Arial" w:cs="Arial"/>
        </w:rPr>
      </w:pPr>
      <w:r>
        <w:rPr>
          <w:rFonts w:ascii="Arial" w:hAnsi="Arial" w:cs="Arial"/>
        </w:rPr>
        <w:t xml:space="preserve">Les nomenclatures achat pertinentes concernant cette consultation sont : </w:t>
      </w:r>
    </w:p>
    <w:p w14:paraId="2D7E9176" w14:textId="4E69B6E8" w:rsidR="00A02743" w:rsidRPr="006E54A8" w:rsidRDefault="00A02743" w:rsidP="00A02743">
      <w:pPr>
        <w:pStyle w:val="Paragraphedeliste"/>
        <w:numPr>
          <w:ilvl w:val="0"/>
          <w:numId w:val="1"/>
        </w:numPr>
        <w:rPr>
          <w:rFonts w:ascii="Arial" w:hAnsi="Arial" w:cs="Arial"/>
        </w:rPr>
      </w:pPr>
      <w:r w:rsidRPr="0C10285F">
        <w:rPr>
          <w:rFonts w:ascii="Arial" w:hAnsi="Arial" w:cs="Arial"/>
        </w:rPr>
        <w:t xml:space="preserve">CPV : </w:t>
      </w:r>
      <w:r w:rsidR="00BD6171">
        <w:rPr>
          <w:rFonts w:ascii="Arial" w:hAnsi="Arial" w:cs="Arial"/>
          <w:b/>
        </w:rPr>
        <w:t>45311200</w:t>
      </w:r>
    </w:p>
    <w:p w14:paraId="6B9F1DE0" w14:textId="77777777" w:rsidR="00A02743" w:rsidRPr="0043200E" w:rsidRDefault="00A02743" w:rsidP="00A02743">
      <w:pPr>
        <w:pStyle w:val="Paragraphedeliste"/>
        <w:numPr>
          <w:ilvl w:val="0"/>
          <w:numId w:val="1"/>
        </w:numPr>
        <w:rPr>
          <w:rFonts w:ascii="Arial" w:hAnsi="Arial" w:cs="Arial"/>
          <w:b/>
        </w:rPr>
      </w:pPr>
      <w:r w:rsidRPr="005D3AE4">
        <w:rPr>
          <w:rFonts w:ascii="Arial" w:hAnsi="Arial" w:cs="Arial"/>
        </w:rPr>
        <w:t xml:space="preserve">Nomenclature NACRES : </w:t>
      </w:r>
      <w:r w:rsidRPr="003E349D">
        <w:rPr>
          <w:rFonts w:ascii="Arial" w:hAnsi="Arial" w:cs="Arial"/>
          <w:b/>
        </w:rPr>
        <w:t xml:space="preserve">BE.06 travaux d’électricité sur installations et équipements électriques </w:t>
      </w:r>
    </w:p>
    <w:p w14:paraId="445D391B" w14:textId="77777777" w:rsidR="00B80A6A" w:rsidRPr="0006265A" w:rsidRDefault="00B80A6A" w:rsidP="00B80A6A">
      <w:pPr>
        <w:pStyle w:val="Paragraphedeliste"/>
        <w:ind w:left="1070"/>
        <w:rPr>
          <w:rFonts w:ascii="Arial" w:hAnsi="Arial" w:cs="Arial"/>
        </w:rPr>
      </w:pPr>
    </w:p>
    <w:p w14:paraId="6CAF4AA3" w14:textId="0BAD09C7" w:rsidR="00DA6C69" w:rsidRPr="00DE3C89" w:rsidRDefault="00DA6C69" w:rsidP="007C23DD">
      <w:pPr>
        <w:pStyle w:val="Article"/>
        <w:outlineLvl w:val="0"/>
        <w:rPr>
          <w:rFonts w:ascii="Arial" w:hAnsi="Arial" w:cs="Arial"/>
          <w:sz w:val="22"/>
        </w:rPr>
      </w:pPr>
      <w:bookmarkStart w:id="14" w:name="_Toc58427896"/>
      <w:bookmarkStart w:id="15" w:name="_Toc210721977"/>
      <w:r w:rsidRPr="00DE3C89">
        <w:rPr>
          <w:rFonts w:ascii="Arial" w:hAnsi="Arial" w:cs="Arial"/>
          <w:sz w:val="22"/>
        </w:rPr>
        <w:t>Article 3 : Nature de la consultation</w:t>
      </w:r>
      <w:bookmarkEnd w:id="14"/>
      <w:bookmarkEnd w:id="15"/>
    </w:p>
    <w:p w14:paraId="221C870F" w14:textId="22D0D7A6" w:rsidR="004F6B49" w:rsidRDefault="004F6B49" w:rsidP="00230A83">
      <w:pPr>
        <w:spacing w:after="0"/>
        <w:jc w:val="both"/>
        <w:rPr>
          <w:rFonts w:ascii="Arial" w:hAnsi="Arial" w:cs="Arial"/>
        </w:rPr>
      </w:pPr>
      <w:bookmarkStart w:id="16" w:name="_Hlk206512742"/>
      <w:r w:rsidRPr="004F6B49">
        <w:rPr>
          <w:rFonts w:ascii="Arial" w:hAnsi="Arial" w:cs="Arial"/>
        </w:rPr>
        <w:t>La présente consultation est passée selon une procédure adaptée</w:t>
      </w:r>
      <w:r w:rsidR="00390392">
        <w:rPr>
          <w:rFonts w:ascii="Arial" w:hAnsi="Arial" w:cs="Arial"/>
        </w:rPr>
        <w:t xml:space="preserve"> de type « ouvert »</w:t>
      </w:r>
      <w:r w:rsidRPr="004F6B49">
        <w:rPr>
          <w:rFonts w:ascii="Arial" w:hAnsi="Arial" w:cs="Arial"/>
        </w:rPr>
        <w:t xml:space="preserve"> passé en application des articles L2123-1, R2123-1 </w:t>
      </w:r>
      <w:r w:rsidRPr="004F6B49">
        <w:rPr>
          <w:rStyle w:val="normaltextrun"/>
          <w:rFonts w:ascii="Arial" w:hAnsi="Arial" w:cs="Arial"/>
        </w:rPr>
        <w:t xml:space="preserve">R2123-4 et R2123-5 </w:t>
      </w:r>
      <w:r w:rsidRPr="004F6B49">
        <w:rPr>
          <w:rFonts w:ascii="Arial" w:hAnsi="Arial" w:cs="Arial"/>
        </w:rPr>
        <w:t>du code de la commande publique.</w:t>
      </w:r>
    </w:p>
    <w:p w14:paraId="7C08E149" w14:textId="4A24B66F" w:rsidR="00390392" w:rsidRPr="004F6B49" w:rsidRDefault="00390392" w:rsidP="00230A83">
      <w:pPr>
        <w:spacing w:after="0"/>
        <w:jc w:val="both"/>
        <w:rPr>
          <w:rFonts w:ascii="Arial" w:hAnsi="Arial" w:cs="Arial"/>
        </w:rPr>
      </w:pPr>
      <w:r>
        <w:rPr>
          <w:rFonts w:ascii="Arial" w:hAnsi="Arial" w:cs="Arial"/>
        </w:rPr>
        <w:t>Dans cette procédure la remise des candidatures et des offres initiales est simultanée.</w:t>
      </w:r>
    </w:p>
    <w:bookmarkEnd w:id="16"/>
    <w:p w14:paraId="4530DF38" w14:textId="77777777" w:rsidR="0090779C" w:rsidRPr="00440C3E" w:rsidRDefault="0090779C" w:rsidP="00744AAD">
      <w:pPr>
        <w:spacing w:after="0"/>
        <w:jc w:val="both"/>
        <w:rPr>
          <w:rFonts w:ascii="Arial" w:hAnsi="Arial" w:cs="Arial"/>
        </w:rPr>
      </w:pPr>
    </w:p>
    <w:p w14:paraId="1E8F2701" w14:textId="28FBC869" w:rsidR="002F7D76" w:rsidRPr="002F7D76" w:rsidRDefault="00DA6C69" w:rsidP="00D25D43">
      <w:pPr>
        <w:pStyle w:val="Article"/>
        <w:spacing w:after="0"/>
        <w:outlineLvl w:val="0"/>
        <w:rPr>
          <w:rFonts w:ascii="Arial" w:hAnsi="Arial" w:cs="Arial"/>
          <w:sz w:val="22"/>
        </w:rPr>
      </w:pPr>
      <w:bookmarkStart w:id="17" w:name="_Toc58427897"/>
      <w:bookmarkStart w:id="18" w:name="_Toc210721978"/>
      <w:r w:rsidRPr="00DE3C89">
        <w:rPr>
          <w:rFonts w:ascii="Arial" w:hAnsi="Arial" w:cs="Arial"/>
          <w:sz w:val="22"/>
        </w:rPr>
        <w:t xml:space="preserve">Article 4 : </w:t>
      </w:r>
      <w:bookmarkEnd w:id="17"/>
      <w:r w:rsidR="002F7D76">
        <w:rPr>
          <w:rFonts w:ascii="Arial" w:hAnsi="Arial" w:cs="Arial"/>
          <w:sz w:val="22"/>
        </w:rPr>
        <w:t>Structuration du marché</w:t>
      </w:r>
      <w:bookmarkEnd w:id="18"/>
    </w:p>
    <w:p w14:paraId="30C971EE" w14:textId="77777777" w:rsidR="002F7D76" w:rsidRDefault="002F7D76" w:rsidP="00E73AAB">
      <w:pPr>
        <w:spacing w:after="0"/>
        <w:rPr>
          <w:rFonts w:ascii="Arial" w:hAnsi="Arial" w:cs="Arial"/>
          <w:szCs w:val="20"/>
        </w:rPr>
      </w:pPr>
    </w:p>
    <w:p w14:paraId="673EF4FE" w14:textId="683611AD" w:rsidR="004A3A28" w:rsidRPr="00A02743" w:rsidRDefault="002F7D76" w:rsidP="00A02743">
      <w:pPr>
        <w:pStyle w:val="Sous-article"/>
        <w:spacing w:after="0"/>
        <w:outlineLvl w:val="1"/>
        <w:rPr>
          <w:lang w:eastAsia="fr-FR"/>
        </w:rPr>
      </w:pPr>
      <w:bookmarkStart w:id="19" w:name="_Toc210721979"/>
      <w:r>
        <w:rPr>
          <w:lang w:eastAsia="fr-FR"/>
        </w:rPr>
        <w:t>4</w:t>
      </w:r>
      <w:r w:rsidRPr="00B205D7">
        <w:rPr>
          <w:lang w:eastAsia="fr-FR"/>
        </w:rPr>
        <w:t xml:space="preserve">.1 </w:t>
      </w:r>
      <w:r>
        <w:rPr>
          <w:lang w:eastAsia="fr-FR"/>
        </w:rPr>
        <w:t>Allotissement</w:t>
      </w:r>
      <w:bookmarkEnd w:id="19"/>
    </w:p>
    <w:p w14:paraId="657C8DCE" w14:textId="77777777" w:rsidR="004A3A28" w:rsidRDefault="004A3A28" w:rsidP="005D27F9">
      <w:pPr>
        <w:pStyle w:val="Normal2"/>
        <w:rPr>
          <w:highlight w:val="yellow"/>
        </w:rPr>
      </w:pPr>
    </w:p>
    <w:p w14:paraId="3C506CBA" w14:textId="0ADD7845" w:rsidR="005D27F9" w:rsidRDefault="005D27F9" w:rsidP="00744AAD">
      <w:pPr>
        <w:pStyle w:val="Normal2"/>
      </w:pPr>
      <w:r w:rsidRPr="003C411E">
        <w:t xml:space="preserve">Sans </w:t>
      </w:r>
      <w:r w:rsidRPr="003C411E">
        <w:rPr>
          <w:szCs w:val="24"/>
        </w:rPr>
        <w:t>objet</w:t>
      </w:r>
      <w:r w:rsidRPr="003C411E">
        <w:t>.</w:t>
      </w:r>
    </w:p>
    <w:p w14:paraId="6D5BA696" w14:textId="2EB516B4" w:rsidR="00C27E95" w:rsidRDefault="00C27E95" w:rsidP="00744AAD">
      <w:pPr>
        <w:pStyle w:val="Normal2"/>
      </w:pPr>
    </w:p>
    <w:p w14:paraId="1BC9F8A3" w14:textId="29D241C7" w:rsidR="00C27E95" w:rsidRDefault="00C27E95" w:rsidP="00744AAD">
      <w:pPr>
        <w:pStyle w:val="Normal2"/>
      </w:pPr>
    </w:p>
    <w:p w14:paraId="7B5C3BBE" w14:textId="6273A08C" w:rsidR="00D25D43" w:rsidRPr="00B205D7" w:rsidRDefault="00D25D43" w:rsidP="00D25D43">
      <w:pPr>
        <w:pStyle w:val="Sous-article"/>
        <w:spacing w:after="0"/>
        <w:outlineLvl w:val="1"/>
        <w:rPr>
          <w:lang w:eastAsia="fr-FR"/>
        </w:rPr>
      </w:pPr>
      <w:bookmarkStart w:id="20" w:name="_Toc210721980"/>
      <w:r>
        <w:rPr>
          <w:lang w:eastAsia="fr-FR"/>
        </w:rPr>
        <w:t>4</w:t>
      </w:r>
      <w:r w:rsidRPr="00B205D7">
        <w:rPr>
          <w:lang w:eastAsia="fr-FR"/>
        </w:rPr>
        <w:t>.</w:t>
      </w:r>
      <w:r>
        <w:rPr>
          <w:lang w:eastAsia="fr-FR"/>
        </w:rPr>
        <w:t>2</w:t>
      </w:r>
      <w:r w:rsidRPr="00B205D7">
        <w:rPr>
          <w:lang w:eastAsia="fr-FR"/>
        </w:rPr>
        <w:t xml:space="preserve"> </w:t>
      </w:r>
      <w:r>
        <w:rPr>
          <w:lang w:eastAsia="fr-FR"/>
        </w:rPr>
        <w:t>Forme du marché</w:t>
      </w:r>
      <w:bookmarkEnd w:id="20"/>
    </w:p>
    <w:p w14:paraId="1C6CE1A2" w14:textId="77777777" w:rsidR="00D25D43" w:rsidRDefault="00D25D43" w:rsidP="00C72073">
      <w:pPr>
        <w:spacing w:after="0"/>
        <w:rPr>
          <w:rFonts w:ascii="Arial" w:hAnsi="Arial" w:cs="Arial"/>
          <w:szCs w:val="20"/>
        </w:rPr>
      </w:pPr>
    </w:p>
    <w:p w14:paraId="7434CD08" w14:textId="02E8C9CC" w:rsidR="00C27E95" w:rsidRPr="002F7D76" w:rsidRDefault="00C27E95" w:rsidP="00744AAD">
      <w:pPr>
        <w:pStyle w:val="Normal2"/>
      </w:pPr>
      <w:r w:rsidRPr="002F7D76">
        <w:t xml:space="preserve">La présente consultation donnera lieu à : </w:t>
      </w:r>
    </w:p>
    <w:p w14:paraId="3792541A" w14:textId="7C09C6C1" w:rsidR="00C27E95" w:rsidRPr="002F7D76" w:rsidRDefault="00C27E95" w:rsidP="00744AAD">
      <w:pPr>
        <w:pStyle w:val="Normal2"/>
      </w:pPr>
    </w:p>
    <w:p w14:paraId="284B7AC9" w14:textId="07953488" w:rsidR="00F87005" w:rsidRDefault="00BD6171" w:rsidP="00A02743">
      <w:pPr>
        <w:pStyle w:val="Normal2"/>
      </w:pPr>
      <w:sdt>
        <w:sdtPr>
          <w:id w:val="-1993477426"/>
          <w14:checkbox>
            <w14:checked w14:val="1"/>
            <w14:checkedState w14:val="2612" w14:font="MS Gothic"/>
            <w14:uncheckedState w14:val="2610" w14:font="MS Gothic"/>
          </w14:checkbox>
        </w:sdtPr>
        <w:sdtEndPr/>
        <w:sdtContent>
          <w:r w:rsidR="00B819E3">
            <w:rPr>
              <w:rFonts w:ascii="MS Gothic" w:eastAsia="MS Gothic" w:hAnsi="MS Gothic" w:hint="eastAsia"/>
            </w:rPr>
            <w:t>☒</w:t>
          </w:r>
        </w:sdtContent>
      </w:sdt>
      <w:r w:rsidR="00F86072" w:rsidRPr="002F7D76">
        <w:t xml:space="preserve"> </w:t>
      </w:r>
      <w:r w:rsidR="00F87005" w:rsidRPr="002F7D76">
        <w:t>un m</w:t>
      </w:r>
      <w:r w:rsidR="00F86072" w:rsidRPr="002F7D76">
        <w:t xml:space="preserve">arché ordinaire </w:t>
      </w:r>
      <w:r w:rsidR="00F87005" w:rsidRPr="002F7D76">
        <w:t>à prix global et forfaitaire</w:t>
      </w:r>
    </w:p>
    <w:p w14:paraId="562EBE16" w14:textId="77777777" w:rsidR="00C72073" w:rsidRDefault="00C72073" w:rsidP="00744AAD">
      <w:pPr>
        <w:pStyle w:val="Normal2"/>
      </w:pPr>
    </w:p>
    <w:p w14:paraId="039BB48E" w14:textId="77777777" w:rsidR="00C770C5" w:rsidRDefault="00C770C5" w:rsidP="00744AAD">
      <w:pPr>
        <w:pStyle w:val="Normal2"/>
      </w:pPr>
    </w:p>
    <w:p w14:paraId="0C995600" w14:textId="71122A56" w:rsidR="007C23DD" w:rsidRDefault="007C23DD" w:rsidP="00744AAD">
      <w:pPr>
        <w:pStyle w:val="Normal2"/>
      </w:pPr>
    </w:p>
    <w:p w14:paraId="60EF2AD6" w14:textId="00B53ECF" w:rsidR="007C23DD" w:rsidRPr="0092199A" w:rsidRDefault="007C23DD" w:rsidP="0092199A">
      <w:pPr>
        <w:pStyle w:val="Article"/>
        <w:spacing w:after="0"/>
        <w:outlineLvl w:val="0"/>
        <w:rPr>
          <w:rFonts w:ascii="Arial" w:hAnsi="Arial" w:cs="Arial"/>
          <w:sz w:val="22"/>
        </w:rPr>
      </w:pPr>
      <w:bookmarkStart w:id="21" w:name="_Toc210721981"/>
      <w:r w:rsidRPr="0092199A">
        <w:rPr>
          <w:rFonts w:ascii="Arial" w:hAnsi="Arial" w:cs="Arial"/>
          <w:sz w:val="22"/>
        </w:rPr>
        <w:t xml:space="preserve">Article </w:t>
      </w:r>
      <w:r w:rsidR="00D25D43" w:rsidRPr="0092199A">
        <w:rPr>
          <w:rFonts w:ascii="Arial" w:hAnsi="Arial" w:cs="Arial"/>
          <w:sz w:val="22"/>
        </w:rPr>
        <w:t>5</w:t>
      </w:r>
      <w:r w:rsidRPr="0092199A">
        <w:rPr>
          <w:rFonts w:ascii="Arial" w:hAnsi="Arial" w:cs="Arial"/>
          <w:sz w:val="22"/>
        </w:rPr>
        <w:t xml:space="preserve"> : </w:t>
      </w:r>
      <w:r w:rsidR="00106949" w:rsidRPr="0092199A">
        <w:rPr>
          <w:rFonts w:ascii="Arial" w:hAnsi="Arial" w:cs="Arial"/>
          <w:sz w:val="22"/>
        </w:rPr>
        <w:t>Considérations sociales</w:t>
      </w:r>
      <w:bookmarkEnd w:id="21"/>
      <w:r w:rsidRPr="0092199A">
        <w:rPr>
          <w:rFonts w:ascii="Arial" w:hAnsi="Arial" w:cs="Arial"/>
          <w:sz w:val="22"/>
        </w:rPr>
        <w:t xml:space="preserve"> </w:t>
      </w:r>
    </w:p>
    <w:p w14:paraId="037D702C" w14:textId="076A655C" w:rsidR="005D27F9" w:rsidRPr="00C770C5" w:rsidRDefault="00F87005" w:rsidP="00C770C5">
      <w:pPr>
        <w:pStyle w:val="Normal2"/>
        <w:spacing w:before="120"/>
      </w:pPr>
      <w:r w:rsidRPr="003C411E">
        <w:t xml:space="preserve">Sans </w:t>
      </w:r>
      <w:r w:rsidRPr="003C411E">
        <w:rPr>
          <w:szCs w:val="24"/>
        </w:rPr>
        <w:t>objet</w:t>
      </w:r>
      <w:r w:rsidRPr="003C411E">
        <w:t>.</w:t>
      </w:r>
    </w:p>
    <w:p w14:paraId="04A24CB0" w14:textId="77777777" w:rsidR="00F87005" w:rsidRPr="005D27F9" w:rsidRDefault="00F87005" w:rsidP="005D27F9">
      <w:pPr>
        <w:pStyle w:val="Normal2"/>
        <w:rPr>
          <w:rFonts w:cs="Arial"/>
          <w:sz w:val="22"/>
        </w:rPr>
      </w:pPr>
    </w:p>
    <w:p w14:paraId="391AC6DA" w14:textId="393006FD" w:rsidR="00DA6C69" w:rsidRDefault="007C23DD" w:rsidP="007C23DD">
      <w:pPr>
        <w:pStyle w:val="Article"/>
        <w:spacing w:after="0"/>
        <w:outlineLvl w:val="0"/>
        <w:rPr>
          <w:rFonts w:ascii="Arial" w:hAnsi="Arial" w:cs="Arial"/>
          <w:sz w:val="22"/>
        </w:rPr>
      </w:pPr>
      <w:bookmarkStart w:id="22" w:name="_Toc58427898"/>
      <w:bookmarkStart w:id="23" w:name="_Toc210721982"/>
      <w:r>
        <w:rPr>
          <w:rFonts w:ascii="Arial" w:hAnsi="Arial" w:cs="Arial"/>
          <w:sz w:val="22"/>
        </w:rPr>
        <w:t xml:space="preserve">Article </w:t>
      </w:r>
      <w:r w:rsidR="00D25D43">
        <w:rPr>
          <w:rFonts w:ascii="Arial" w:hAnsi="Arial" w:cs="Arial"/>
          <w:sz w:val="22"/>
        </w:rPr>
        <w:t>6</w:t>
      </w:r>
      <w:r w:rsidR="00DA6C69" w:rsidRPr="00DE3C89">
        <w:rPr>
          <w:rFonts w:ascii="Arial" w:hAnsi="Arial" w:cs="Arial"/>
          <w:sz w:val="22"/>
        </w:rPr>
        <w:t xml:space="preserve"> : Durée </w:t>
      </w:r>
      <w:r w:rsidR="007B0AE2">
        <w:rPr>
          <w:rFonts w:ascii="Arial" w:hAnsi="Arial" w:cs="Arial"/>
          <w:sz w:val="22"/>
        </w:rPr>
        <w:t xml:space="preserve">et lieu d’exécution </w:t>
      </w:r>
      <w:r w:rsidR="00DA6C69" w:rsidRPr="00DE3C89">
        <w:rPr>
          <w:rFonts w:ascii="Arial" w:hAnsi="Arial" w:cs="Arial"/>
          <w:sz w:val="22"/>
        </w:rPr>
        <w:t>du marché ou de l’accord-cadre</w:t>
      </w:r>
      <w:bookmarkEnd w:id="22"/>
      <w:bookmarkEnd w:id="23"/>
    </w:p>
    <w:p w14:paraId="5C5116A0" w14:textId="77777777" w:rsidR="00084793" w:rsidRPr="00084793" w:rsidRDefault="00084793" w:rsidP="00084793">
      <w:pPr>
        <w:rPr>
          <w:sz w:val="2"/>
          <w:szCs w:val="2"/>
        </w:rPr>
      </w:pPr>
    </w:p>
    <w:p w14:paraId="0B0F87CB" w14:textId="2D89C15C" w:rsidR="00B2268C" w:rsidRDefault="00D25D43" w:rsidP="007C23DD">
      <w:pPr>
        <w:pStyle w:val="Sous-article"/>
        <w:spacing w:after="0"/>
        <w:outlineLvl w:val="1"/>
      </w:pPr>
      <w:bookmarkStart w:id="24" w:name="_Toc210721983"/>
      <w:r>
        <w:t>6</w:t>
      </w:r>
      <w:r w:rsidR="00B2268C">
        <w:t>.1 Date de début d’</w:t>
      </w:r>
      <w:r w:rsidR="0097219B">
        <w:t>exécution</w:t>
      </w:r>
      <w:bookmarkEnd w:id="24"/>
    </w:p>
    <w:p w14:paraId="07CE2D03" w14:textId="77777777" w:rsidR="00B2268C" w:rsidRDefault="00B2268C" w:rsidP="00C93F18">
      <w:pPr>
        <w:pStyle w:val="Normal2"/>
        <w:rPr>
          <w:szCs w:val="24"/>
        </w:rPr>
      </w:pPr>
    </w:p>
    <w:p w14:paraId="4ECCF4EA" w14:textId="76DD92B6" w:rsidR="0090779C" w:rsidRPr="00D319CF" w:rsidRDefault="003922EC" w:rsidP="00950187">
      <w:pPr>
        <w:pStyle w:val="Normal2"/>
        <w:rPr>
          <w:szCs w:val="24"/>
        </w:rPr>
      </w:pPr>
      <w:r>
        <w:rPr>
          <w:szCs w:val="24"/>
        </w:rPr>
        <w:t>Le marché</w:t>
      </w:r>
      <w:r w:rsidR="00C93F18" w:rsidRPr="00A51D80">
        <w:rPr>
          <w:szCs w:val="24"/>
        </w:rPr>
        <w:t xml:space="preserve"> </w:t>
      </w:r>
      <w:r w:rsidR="00B2268C">
        <w:rPr>
          <w:szCs w:val="24"/>
        </w:rPr>
        <w:t xml:space="preserve">commence à s’exécuter à compter de </w:t>
      </w:r>
      <w:r w:rsidR="00950187">
        <w:rPr>
          <w:szCs w:val="24"/>
        </w:rPr>
        <w:t>s</w:t>
      </w:r>
      <w:r w:rsidR="00B2268C">
        <w:rPr>
          <w:szCs w:val="24"/>
        </w:rPr>
        <w:t>a</w:t>
      </w:r>
      <w:r w:rsidR="00B2268C" w:rsidRPr="00D319CF">
        <w:rPr>
          <w:szCs w:val="24"/>
        </w:rPr>
        <w:t xml:space="preserve"> </w:t>
      </w:r>
      <w:r w:rsidRPr="00D319CF">
        <w:rPr>
          <w:szCs w:val="24"/>
        </w:rPr>
        <w:t>date de notification</w:t>
      </w:r>
    </w:p>
    <w:p w14:paraId="0CE2B2F1" w14:textId="77777777" w:rsidR="00B2268C" w:rsidRDefault="00B2268C" w:rsidP="00C93F18">
      <w:pPr>
        <w:pStyle w:val="Normal2"/>
      </w:pPr>
    </w:p>
    <w:p w14:paraId="2B919EB0" w14:textId="2D9C9461" w:rsidR="00C93F18" w:rsidRDefault="00B2268C" w:rsidP="00C93F18">
      <w:pPr>
        <w:pStyle w:val="Normal2"/>
      </w:pPr>
      <w:r w:rsidRPr="00950187">
        <w:t xml:space="preserve">La date prévisionnelle de début d’exécution du marché est située aux </w:t>
      </w:r>
      <w:r w:rsidRPr="00C770C5">
        <w:t xml:space="preserve">alentours du </w:t>
      </w:r>
      <w:r w:rsidR="005A3A98" w:rsidRPr="00C770C5">
        <w:t>05/01/2026</w:t>
      </w:r>
      <w:r w:rsidRPr="00C770C5">
        <w:t>.</w:t>
      </w:r>
    </w:p>
    <w:p w14:paraId="58077EA6" w14:textId="77777777" w:rsidR="00C770C5" w:rsidRDefault="00C770C5" w:rsidP="00C93F18">
      <w:pPr>
        <w:pStyle w:val="Normal2"/>
      </w:pPr>
    </w:p>
    <w:p w14:paraId="39FA353A" w14:textId="77777777" w:rsidR="00C770C5" w:rsidRDefault="00C770C5" w:rsidP="00C93F18">
      <w:pPr>
        <w:pStyle w:val="Normal2"/>
      </w:pPr>
    </w:p>
    <w:p w14:paraId="5C29FF75" w14:textId="77777777" w:rsidR="00B2268C" w:rsidRPr="008F6D8E" w:rsidRDefault="00B2268C" w:rsidP="00C93F18">
      <w:pPr>
        <w:pStyle w:val="Normal2"/>
        <w:rPr>
          <w:szCs w:val="24"/>
        </w:rPr>
      </w:pPr>
    </w:p>
    <w:p w14:paraId="40FA3FE8" w14:textId="153CEA27" w:rsidR="00B2268C" w:rsidRDefault="00D25D43" w:rsidP="007C23DD">
      <w:pPr>
        <w:pStyle w:val="Sous-article"/>
        <w:outlineLvl w:val="1"/>
      </w:pPr>
      <w:bookmarkStart w:id="25" w:name="_Toc210721984"/>
      <w:r>
        <w:t>6</w:t>
      </w:r>
      <w:r w:rsidR="00B2268C">
        <w:t>.2 Date de fin d’exécution</w:t>
      </w:r>
      <w:bookmarkEnd w:id="25"/>
      <w:r w:rsidR="00B2268C">
        <w:t xml:space="preserve"> </w:t>
      </w:r>
    </w:p>
    <w:p w14:paraId="53614555" w14:textId="2889BF71" w:rsidR="00B2268C" w:rsidRDefault="00B2268C" w:rsidP="00C93F18">
      <w:pPr>
        <w:pStyle w:val="Normal2"/>
        <w:rPr>
          <w:szCs w:val="24"/>
        </w:rPr>
      </w:pPr>
      <w:r>
        <w:rPr>
          <w:szCs w:val="24"/>
        </w:rPr>
        <w:t xml:space="preserve">Le marché </w:t>
      </w:r>
      <w:r w:rsidR="00AA1009">
        <w:rPr>
          <w:szCs w:val="24"/>
        </w:rPr>
        <w:t xml:space="preserve">prend </w:t>
      </w:r>
      <w:r w:rsidR="00950187">
        <w:rPr>
          <w:szCs w:val="24"/>
        </w:rPr>
        <w:t xml:space="preserve">fin : </w:t>
      </w:r>
    </w:p>
    <w:p w14:paraId="10DADBD2" w14:textId="77777777" w:rsidR="00B2268C" w:rsidRDefault="00B2268C" w:rsidP="00C93F18">
      <w:pPr>
        <w:pStyle w:val="Normal2"/>
        <w:rPr>
          <w:szCs w:val="24"/>
        </w:rPr>
      </w:pPr>
    </w:p>
    <w:p w14:paraId="7EDC5D59" w14:textId="4ED0CFEE" w:rsidR="00AA1009" w:rsidRDefault="00BD6171" w:rsidP="00AA1009">
      <w:pPr>
        <w:pStyle w:val="Normal2"/>
        <w:ind w:left="567"/>
        <w:rPr>
          <w:szCs w:val="24"/>
        </w:rPr>
      </w:pPr>
      <w:sdt>
        <w:sdtPr>
          <w:rPr>
            <w:szCs w:val="24"/>
          </w:rPr>
          <w:id w:val="1433008579"/>
          <w14:checkbox>
            <w14:checked w14:val="1"/>
            <w14:checkedState w14:val="2612" w14:font="MS Gothic"/>
            <w14:uncheckedState w14:val="2610" w14:font="MS Gothic"/>
          </w14:checkbox>
        </w:sdtPr>
        <w:sdtEndPr/>
        <w:sdtContent>
          <w:r w:rsidR="00950187">
            <w:rPr>
              <w:rFonts w:ascii="MS Gothic" w:eastAsia="MS Gothic" w:hAnsi="MS Gothic" w:hint="eastAsia"/>
              <w:szCs w:val="24"/>
            </w:rPr>
            <w:t>☒</w:t>
          </w:r>
        </w:sdtContent>
      </w:sdt>
      <w:r w:rsidR="00AA1009" w:rsidRPr="00D319CF">
        <w:rPr>
          <w:szCs w:val="24"/>
        </w:rPr>
        <w:t xml:space="preserve"> </w:t>
      </w:r>
      <w:r w:rsidR="00AA1009">
        <w:rPr>
          <w:szCs w:val="24"/>
        </w:rPr>
        <w:t>A la date d’admission définitive des prestations</w:t>
      </w:r>
    </w:p>
    <w:p w14:paraId="6F5250BD" w14:textId="156AE276" w:rsidR="00AA1009" w:rsidRDefault="00AA1009" w:rsidP="00C93F18">
      <w:pPr>
        <w:pStyle w:val="Normal2"/>
        <w:rPr>
          <w:szCs w:val="24"/>
        </w:rPr>
      </w:pPr>
    </w:p>
    <w:p w14:paraId="599E6029" w14:textId="77777777" w:rsidR="00B2268C" w:rsidRPr="008F6D8E" w:rsidRDefault="00B2268C" w:rsidP="00B2268C">
      <w:pPr>
        <w:pStyle w:val="Normal2"/>
        <w:rPr>
          <w:szCs w:val="24"/>
        </w:rPr>
      </w:pPr>
    </w:p>
    <w:p w14:paraId="58210B9D" w14:textId="66D7E723" w:rsidR="00AA1009" w:rsidRDefault="00D25D43" w:rsidP="00950187">
      <w:pPr>
        <w:pStyle w:val="Sous-article"/>
        <w:outlineLvl w:val="1"/>
      </w:pPr>
      <w:bookmarkStart w:id="26" w:name="_Toc210721985"/>
      <w:r>
        <w:t>6</w:t>
      </w:r>
      <w:r w:rsidR="00B2268C">
        <w:t>.3 Reconduction du marché</w:t>
      </w:r>
      <w:bookmarkEnd w:id="26"/>
      <w:r w:rsidR="0097219B">
        <w:t xml:space="preserve"> </w:t>
      </w:r>
    </w:p>
    <w:p w14:paraId="02E1CDEC" w14:textId="33B9A3A4" w:rsidR="00AA1009" w:rsidRDefault="00AA1009" w:rsidP="00B2268C">
      <w:pPr>
        <w:pStyle w:val="Normal2"/>
      </w:pPr>
      <w:r>
        <w:t>Sans objet</w:t>
      </w:r>
    </w:p>
    <w:p w14:paraId="73C7A4F0" w14:textId="24110801" w:rsidR="007B0AE2" w:rsidRDefault="007B0AE2" w:rsidP="00B2268C">
      <w:pPr>
        <w:pStyle w:val="Normal2"/>
      </w:pPr>
    </w:p>
    <w:p w14:paraId="3C6CD53F" w14:textId="292C65A7" w:rsidR="007B0AE2" w:rsidRDefault="007B0AE2" w:rsidP="00B2268C">
      <w:pPr>
        <w:pStyle w:val="Normal2"/>
      </w:pPr>
    </w:p>
    <w:p w14:paraId="149604F1" w14:textId="17E79B29" w:rsidR="007B0AE2" w:rsidRDefault="007B0AE2" w:rsidP="007B0AE2">
      <w:pPr>
        <w:pStyle w:val="Sous-article"/>
        <w:outlineLvl w:val="1"/>
      </w:pPr>
      <w:bookmarkStart w:id="27" w:name="_Toc210721986"/>
      <w:r>
        <w:t>6.4 Lieu d’exécution du marché</w:t>
      </w:r>
      <w:bookmarkEnd w:id="27"/>
    </w:p>
    <w:p w14:paraId="5A485DD4" w14:textId="77777777" w:rsidR="007B0AE2" w:rsidRDefault="007B0AE2" w:rsidP="007B0AE2">
      <w:pPr>
        <w:pStyle w:val="Normal2"/>
        <w:rPr>
          <w:szCs w:val="24"/>
        </w:rPr>
      </w:pPr>
    </w:p>
    <w:p w14:paraId="25446469" w14:textId="35B486A6" w:rsidR="007B0AE2" w:rsidRDefault="007B0AE2" w:rsidP="007B0AE2">
      <w:pPr>
        <w:pStyle w:val="Normal2"/>
        <w:rPr>
          <w:szCs w:val="24"/>
        </w:rPr>
      </w:pPr>
      <w:r>
        <w:rPr>
          <w:szCs w:val="24"/>
        </w:rPr>
        <w:t xml:space="preserve">Le marché s’exécute dans le département </w:t>
      </w:r>
      <w:r w:rsidR="00950187">
        <w:rPr>
          <w:szCs w:val="24"/>
        </w:rPr>
        <w:t xml:space="preserve">du Rhône. </w:t>
      </w:r>
    </w:p>
    <w:p w14:paraId="3107AC5D" w14:textId="7A10B3C7" w:rsidR="00950187" w:rsidRDefault="00950187" w:rsidP="007B0AE2">
      <w:pPr>
        <w:pStyle w:val="Normal2"/>
        <w:rPr>
          <w:szCs w:val="24"/>
        </w:rPr>
      </w:pPr>
    </w:p>
    <w:p w14:paraId="0DF26551" w14:textId="01A02620" w:rsidR="00950187" w:rsidRPr="00950187" w:rsidRDefault="00950187" w:rsidP="00950187">
      <w:pPr>
        <w:pStyle w:val="Normal2"/>
        <w:spacing w:after="120"/>
        <w:rPr>
          <w:b/>
          <w:bCs/>
          <w:szCs w:val="24"/>
          <w:u w:val="single"/>
        </w:rPr>
      </w:pPr>
      <w:bookmarkStart w:id="28" w:name="_Hlk209793418"/>
      <w:r w:rsidRPr="00950187">
        <w:rPr>
          <w:b/>
          <w:bCs/>
          <w:szCs w:val="24"/>
          <w:u w:val="single"/>
        </w:rPr>
        <w:t xml:space="preserve">Les prestations concernant les bâtiments situés aux adresses suivantes : </w:t>
      </w:r>
    </w:p>
    <w:p w14:paraId="5A8A3E81" w14:textId="77777777" w:rsidR="00950187" w:rsidRPr="00F01B69" w:rsidRDefault="00950187" w:rsidP="00950187">
      <w:pPr>
        <w:spacing w:after="0" w:line="240" w:lineRule="auto"/>
        <w:jc w:val="both"/>
        <w:rPr>
          <w:rFonts w:ascii="Arial" w:eastAsia="Times New Roman" w:hAnsi="Arial" w:cs="Arial"/>
          <w:szCs w:val="20"/>
          <w:lang w:eastAsia="fr-FR"/>
        </w:rPr>
      </w:pPr>
      <w:r w:rsidRPr="00F01B69">
        <w:rPr>
          <w:rFonts w:ascii="Arial" w:eastAsia="Times New Roman" w:hAnsi="Arial" w:cs="Arial"/>
          <w:szCs w:val="20"/>
          <w:lang w:eastAsia="fr-FR"/>
        </w:rPr>
        <w:t>- Le Vinatier 95 Boulevard Pinel 69500 BRON</w:t>
      </w:r>
    </w:p>
    <w:p w14:paraId="048CCD22" w14:textId="77777777" w:rsidR="00950187" w:rsidRPr="00F01B69" w:rsidRDefault="00950187" w:rsidP="00950187">
      <w:pPr>
        <w:spacing w:after="0" w:line="240" w:lineRule="auto"/>
        <w:jc w:val="both"/>
        <w:rPr>
          <w:rFonts w:ascii="Arial" w:eastAsia="Times New Roman" w:hAnsi="Arial" w:cs="Arial"/>
          <w:szCs w:val="20"/>
          <w:lang w:eastAsia="fr-FR"/>
        </w:rPr>
      </w:pPr>
      <w:r w:rsidRPr="00F01B69">
        <w:rPr>
          <w:rFonts w:ascii="Arial" w:eastAsia="Times New Roman" w:hAnsi="Arial" w:cs="Arial"/>
          <w:szCs w:val="20"/>
          <w:lang w:eastAsia="fr-FR"/>
        </w:rPr>
        <w:t>-</w:t>
      </w:r>
      <w:r>
        <w:rPr>
          <w:rFonts w:ascii="Arial" w:eastAsia="Times New Roman" w:hAnsi="Arial" w:cs="Arial"/>
          <w:szCs w:val="20"/>
          <w:lang w:eastAsia="fr-FR"/>
        </w:rPr>
        <w:t xml:space="preserve"> </w:t>
      </w:r>
      <w:r w:rsidRPr="00F01B69">
        <w:rPr>
          <w:rFonts w:ascii="Arial" w:eastAsia="Times New Roman" w:hAnsi="Arial" w:cs="Arial"/>
          <w:szCs w:val="20"/>
          <w:lang w:eastAsia="fr-FR"/>
        </w:rPr>
        <w:t>Bron 1 : 18, avenue du Doyen Lépine, 69500 BRON</w:t>
      </w:r>
    </w:p>
    <w:p w14:paraId="28A644E7" w14:textId="77777777" w:rsidR="00950187" w:rsidRPr="00F01B69" w:rsidRDefault="00950187" w:rsidP="00950187">
      <w:pPr>
        <w:spacing w:after="0" w:line="240" w:lineRule="auto"/>
        <w:jc w:val="both"/>
        <w:rPr>
          <w:rFonts w:ascii="Arial" w:eastAsia="Times New Roman" w:hAnsi="Arial" w:cs="Arial"/>
          <w:szCs w:val="20"/>
          <w:lang w:eastAsia="fr-FR"/>
        </w:rPr>
      </w:pPr>
      <w:r w:rsidRPr="00F01B69">
        <w:rPr>
          <w:rFonts w:ascii="Arial" w:eastAsia="Times New Roman" w:hAnsi="Arial" w:cs="Arial"/>
          <w:szCs w:val="20"/>
          <w:lang w:eastAsia="fr-FR"/>
        </w:rPr>
        <w:t>-</w:t>
      </w:r>
      <w:r>
        <w:rPr>
          <w:rFonts w:ascii="Arial" w:eastAsia="Times New Roman" w:hAnsi="Arial" w:cs="Arial"/>
          <w:szCs w:val="20"/>
          <w:lang w:eastAsia="fr-FR"/>
        </w:rPr>
        <w:t xml:space="preserve"> </w:t>
      </w:r>
      <w:r w:rsidRPr="00F01B69">
        <w:rPr>
          <w:rFonts w:ascii="Arial" w:eastAsia="Times New Roman" w:hAnsi="Arial" w:cs="Arial"/>
          <w:szCs w:val="20"/>
          <w:lang w:eastAsia="fr-FR"/>
        </w:rPr>
        <w:t>Bron 2 : 16, avenue du Doyen Lépine, 69500 BRON</w:t>
      </w:r>
    </w:p>
    <w:p w14:paraId="0DAE2A90" w14:textId="77777777" w:rsidR="00950187" w:rsidRPr="00F01B69" w:rsidRDefault="00950187" w:rsidP="00950187">
      <w:pPr>
        <w:spacing w:after="0" w:line="240" w:lineRule="auto"/>
        <w:jc w:val="both"/>
        <w:rPr>
          <w:rFonts w:ascii="Arial" w:eastAsia="Times New Roman" w:hAnsi="Arial" w:cs="Arial"/>
          <w:szCs w:val="20"/>
          <w:lang w:eastAsia="fr-FR"/>
        </w:rPr>
      </w:pPr>
      <w:r w:rsidRPr="00F01B69">
        <w:rPr>
          <w:rFonts w:ascii="Arial" w:eastAsia="Times New Roman" w:hAnsi="Arial" w:cs="Arial"/>
          <w:szCs w:val="20"/>
          <w:lang w:eastAsia="fr-FR"/>
        </w:rPr>
        <w:t>- Primage : 20 avenue du Doyen Lépine, 69500 BRON</w:t>
      </w:r>
    </w:p>
    <w:p w14:paraId="6DA38537" w14:textId="77777777" w:rsidR="00950187" w:rsidRPr="00F01B69" w:rsidRDefault="00950187" w:rsidP="00950187">
      <w:pPr>
        <w:spacing w:after="0" w:line="240" w:lineRule="auto"/>
        <w:jc w:val="both"/>
        <w:rPr>
          <w:rFonts w:ascii="Arial" w:eastAsia="Times New Roman" w:hAnsi="Arial" w:cs="Arial"/>
          <w:szCs w:val="20"/>
          <w:lang w:eastAsia="fr-FR"/>
        </w:rPr>
      </w:pPr>
      <w:r w:rsidRPr="00F01B69">
        <w:rPr>
          <w:rFonts w:ascii="Arial" w:eastAsia="Times New Roman" w:hAnsi="Arial" w:cs="Arial"/>
          <w:szCs w:val="20"/>
          <w:lang w:eastAsia="fr-FR"/>
        </w:rPr>
        <w:t>- Cours Albert Thomas : 151 Cours Albert Thomas 69003 LYON.</w:t>
      </w:r>
    </w:p>
    <w:bookmarkEnd w:id="28"/>
    <w:p w14:paraId="498BB016" w14:textId="77777777" w:rsidR="007B0AE2" w:rsidRDefault="007B0AE2" w:rsidP="00B2268C">
      <w:pPr>
        <w:pStyle w:val="Normal2"/>
      </w:pPr>
    </w:p>
    <w:p w14:paraId="326B4EFF" w14:textId="47F6A850" w:rsidR="00B2268C" w:rsidRPr="00DE3C89" w:rsidRDefault="00B2268C" w:rsidP="007B0AE2">
      <w:pPr>
        <w:pStyle w:val="Normal2"/>
        <w:rPr>
          <w:rFonts w:cs="Arial"/>
          <w:sz w:val="22"/>
        </w:rPr>
      </w:pPr>
    </w:p>
    <w:p w14:paraId="7837CC0C" w14:textId="6E9F22F7" w:rsidR="00DA6C69" w:rsidRPr="00DE3C89" w:rsidRDefault="007C23DD" w:rsidP="007C23DD">
      <w:pPr>
        <w:pStyle w:val="Article"/>
        <w:outlineLvl w:val="0"/>
        <w:rPr>
          <w:rFonts w:ascii="Arial" w:hAnsi="Arial" w:cs="Arial"/>
          <w:sz w:val="22"/>
        </w:rPr>
      </w:pPr>
      <w:bookmarkStart w:id="29" w:name="_Toc210721987"/>
      <w:bookmarkStart w:id="30" w:name="_Toc58427899"/>
      <w:r>
        <w:rPr>
          <w:rFonts w:ascii="Arial" w:hAnsi="Arial" w:cs="Arial"/>
          <w:sz w:val="22"/>
        </w:rPr>
        <w:t xml:space="preserve">Article </w:t>
      </w:r>
      <w:r w:rsidR="00D25D43">
        <w:rPr>
          <w:rFonts w:ascii="Arial" w:hAnsi="Arial" w:cs="Arial"/>
          <w:sz w:val="22"/>
        </w:rPr>
        <w:t>7</w:t>
      </w:r>
      <w:r w:rsidR="00DA6C69" w:rsidRPr="00DE3C89">
        <w:rPr>
          <w:rFonts w:ascii="Arial" w:hAnsi="Arial" w:cs="Arial"/>
          <w:sz w:val="22"/>
        </w:rPr>
        <w:t> : Montant du marché</w:t>
      </w:r>
      <w:bookmarkEnd w:id="29"/>
      <w:r w:rsidR="00DA6C69" w:rsidRPr="00DE3C89">
        <w:rPr>
          <w:rFonts w:ascii="Arial" w:hAnsi="Arial" w:cs="Arial"/>
          <w:sz w:val="22"/>
        </w:rPr>
        <w:t xml:space="preserve"> </w:t>
      </w:r>
      <w:bookmarkEnd w:id="30"/>
    </w:p>
    <w:p w14:paraId="0B66B15A" w14:textId="1C0200C8" w:rsidR="00B4241B" w:rsidRDefault="00BD6171" w:rsidP="00B4241B">
      <w:pPr>
        <w:jc w:val="both"/>
        <w:rPr>
          <w:rFonts w:ascii="Arial" w:hAnsi="Arial" w:cs="Arial"/>
        </w:rPr>
      </w:pPr>
      <w:sdt>
        <w:sdtPr>
          <w:rPr>
            <w:rFonts w:ascii="Arial" w:hAnsi="Arial" w:cs="Arial"/>
          </w:rPr>
          <w:id w:val="164601369"/>
          <w14:checkbox>
            <w14:checked w14:val="1"/>
            <w14:checkedState w14:val="2612" w14:font="MS Gothic"/>
            <w14:uncheckedState w14:val="2610" w14:font="MS Gothic"/>
          </w14:checkbox>
        </w:sdtPr>
        <w:sdtEndPr/>
        <w:sdtContent>
          <w:r w:rsidR="00950187">
            <w:rPr>
              <w:rFonts w:ascii="MS Gothic" w:eastAsia="MS Gothic" w:hAnsi="MS Gothic" w:cs="Arial" w:hint="eastAsia"/>
            </w:rPr>
            <w:t>☒</w:t>
          </w:r>
        </w:sdtContent>
      </w:sdt>
      <w:r w:rsidR="00B4241B" w:rsidRPr="00A4440B">
        <w:rPr>
          <w:rFonts w:ascii="Arial" w:hAnsi="Arial" w:cs="Arial"/>
        </w:rPr>
        <w:t xml:space="preserve"> </w:t>
      </w:r>
      <w:r w:rsidR="00B4241B" w:rsidRPr="00210134">
        <w:rPr>
          <w:rFonts w:ascii="Arial" w:hAnsi="Arial" w:cs="Arial"/>
        </w:rPr>
        <w:t>Le</w:t>
      </w:r>
      <w:r w:rsidR="00B4241B">
        <w:rPr>
          <w:rFonts w:ascii="Arial" w:hAnsi="Arial" w:cs="Arial"/>
        </w:rPr>
        <w:t xml:space="preserve"> marché est conclu pour un montant forfaitaire dont le montant est fixé dans l’acte d’engagement du titulaire. </w:t>
      </w:r>
    </w:p>
    <w:p w14:paraId="2EB9F2C3" w14:textId="77777777" w:rsidR="00B4241B" w:rsidRPr="005B403B" w:rsidRDefault="00B4241B" w:rsidP="00B4241B">
      <w:pPr>
        <w:spacing w:after="0"/>
        <w:jc w:val="both"/>
        <w:rPr>
          <w:rFonts w:ascii="Arial" w:hAnsi="Arial" w:cs="Arial"/>
        </w:rPr>
      </w:pPr>
    </w:p>
    <w:p w14:paraId="6B208308" w14:textId="663FABC7" w:rsidR="007D1C02" w:rsidRDefault="007C23DD" w:rsidP="007C23DD">
      <w:pPr>
        <w:pStyle w:val="Article"/>
        <w:outlineLvl w:val="0"/>
        <w:rPr>
          <w:rFonts w:ascii="Arial" w:hAnsi="Arial" w:cs="Arial"/>
          <w:sz w:val="22"/>
        </w:rPr>
      </w:pPr>
      <w:bookmarkStart w:id="31" w:name="_Toc58427900"/>
      <w:bookmarkStart w:id="32" w:name="_Toc210721988"/>
      <w:r>
        <w:rPr>
          <w:rFonts w:ascii="Arial" w:hAnsi="Arial" w:cs="Arial"/>
          <w:sz w:val="22"/>
        </w:rPr>
        <w:t xml:space="preserve">Article </w:t>
      </w:r>
      <w:r w:rsidR="00D25D43">
        <w:rPr>
          <w:rFonts w:ascii="Arial" w:hAnsi="Arial" w:cs="Arial"/>
          <w:sz w:val="22"/>
        </w:rPr>
        <w:t>8</w:t>
      </w:r>
      <w:r w:rsidR="00DA6C69" w:rsidRPr="00DE3C89">
        <w:rPr>
          <w:rFonts w:ascii="Arial" w:hAnsi="Arial" w:cs="Arial"/>
          <w:sz w:val="22"/>
        </w:rPr>
        <w:t> : Variantes</w:t>
      </w:r>
      <w:bookmarkEnd w:id="31"/>
      <w:r w:rsidR="00DA6C69" w:rsidRPr="00DE3C89">
        <w:rPr>
          <w:rFonts w:ascii="Arial" w:hAnsi="Arial" w:cs="Arial"/>
          <w:sz w:val="22"/>
        </w:rPr>
        <w:t xml:space="preserve"> </w:t>
      </w:r>
      <w:r w:rsidR="00FB02F2">
        <w:rPr>
          <w:rFonts w:ascii="Arial" w:hAnsi="Arial" w:cs="Arial"/>
          <w:sz w:val="22"/>
        </w:rPr>
        <w:t>– Prestations supplémentaires éventuelles</w:t>
      </w:r>
      <w:bookmarkEnd w:id="32"/>
    </w:p>
    <w:p w14:paraId="11A903A0" w14:textId="5662BD50" w:rsidR="007D1C02" w:rsidRDefault="007D1C02" w:rsidP="007D1C02">
      <w:pPr>
        <w:jc w:val="both"/>
        <w:rPr>
          <w:rFonts w:ascii="Arial" w:hAnsi="Arial" w:cs="Arial"/>
        </w:rPr>
      </w:pPr>
      <w:r w:rsidRPr="007D1C02">
        <w:rPr>
          <w:rFonts w:ascii="Arial" w:hAnsi="Arial" w:cs="Arial"/>
        </w:rPr>
        <w:t>Une variant</w:t>
      </w:r>
      <w:r>
        <w:rPr>
          <w:rFonts w:ascii="Arial" w:hAnsi="Arial" w:cs="Arial"/>
        </w:rPr>
        <w:t>e</w:t>
      </w:r>
      <w:r w:rsidRPr="007D1C02">
        <w:rPr>
          <w:rFonts w:ascii="Arial" w:hAnsi="Arial" w:cs="Arial"/>
        </w:rPr>
        <w:t xml:space="preserve"> est définie comme une modification des spécifications prévues dans les documents de la consultation et constituant la solution de base</w:t>
      </w:r>
      <w:r>
        <w:rPr>
          <w:rFonts w:ascii="Arial" w:hAnsi="Arial" w:cs="Arial"/>
        </w:rPr>
        <w:t xml:space="preserve">. </w:t>
      </w:r>
      <w:r w:rsidRPr="007D1C02">
        <w:rPr>
          <w:rFonts w:ascii="Arial" w:hAnsi="Arial" w:cs="Arial"/>
        </w:rPr>
        <w:t>Il s’agit donc d’une offre alternative au moins aussi performante que la solution décr</w:t>
      </w:r>
      <w:r>
        <w:rPr>
          <w:rFonts w:ascii="Arial" w:hAnsi="Arial" w:cs="Arial"/>
        </w:rPr>
        <w:t>ite initialement dans le cahier des charges</w:t>
      </w:r>
      <w:r w:rsidRPr="007D1C02">
        <w:rPr>
          <w:rFonts w:ascii="Arial" w:hAnsi="Arial" w:cs="Arial"/>
        </w:rPr>
        <w:t xml:space="preserve"> et qui s’y substitue</w:t>
      </w:r>
      <w:r>
        <w:rPr>
          <w:rFonts w:ascii="Arial" w:hAnsi="Arial" w:cs="Arial"/>
        </w:rPr>
        <w:t xml:space="preserve"> dès lors qu’elle est retenue. </w:t>
      </w:r>
    </w:p>
    <w:p w14:paraId="25057E2E" w14:textId="57F78EFB" w:rsidR="007D1C02" w:rsidRDefault="007D1C02" w:rsidP="00744AAD">
      <w:pPr>
        <w:spacing w:after="0"/>
        <w:jc w:val="both"/>
        <w:rPr>
          <w:rFonts w:ascii="Arial" w:hAnsi="Arial" w:cs="Arial"/>
        </w:rPr>
      </w:pPr>
      <w:r>
        <w:rPr>
          <w:rFonts w:ascii="Arial" w:hAnsi="Arial" w:cs="Arial"/>
        </w:rPr>
        <w:t>Une prestation supplémentaire éventuelle matérialise une fourniture ou une prestation en lien avec l’objet du marché que l’acheteur se réserve le droit de retenir ou de ne pas retenir au moment de l’attribution du marché.</w:t>
      </w:r>
    </w:p>
    <w:p w14:paraId="2BBA5EF3" w14:textId="77777777" w:rsidR="007D1C02" w:rsidRPr="004F3E68" w:rsidRDefault="007D1C02" w:rsidP="007D1C02">
      <w:pPr>
        <w:pStyle w:val="Normal2"/>
        <w:rPr>
          <w:rFonts w:cs="Arial"/>
          <w:sz w:val="22"/>
        </w:rPr>
      </w:pPr>
    </w:p>
    <w:p w14:paraId="27D9652C" w14:textId="5C656101" w:rsidR="007D1C02" w:rsidRPr="0091264E" w:rsidRDefault="00D25D43" w:rsidP="007C23DD">
      <w:pPr>
        <w:pStyle w:val="Sous-article"/>
        <w:outlineLvl w:val="1"/>
      </w:pPr>
      <w:bookmarkStart w:id="33" w:name="_Toc58427902"/>
      <w:bookmarkStart w:id="34" w:name="_Toc210721989"/>
      <w:r>
        <w:t>8</w:t>
      </w:r>
      <w:r w:rsidR="007D1C02" w:rsidRPr="0091264E">
        <w:t>.</w:t>
      </w:r>
      <w:r w:rsidR="007D1C02">
        <w:t>1</w:t>
      </w:r>
      <w:r w:rsidR="007C0978">
        <w:t> </w:t>
      </w:r>
      <w:r w:rsidR="007D1C02" w:rsidRPr="0091264E">
        <w:t xml:space="preserve">Variantes </w:t>
      </w:r>
      <w:r w:rsidR="0046312E" w:rsidRPr="0091264E">
        <w:t>à l’initiative du candidat</w:t>
      </w:r>
      <w:r w:rsidR="0046312E">
        <w:t xml:space="preserve"> </w:t>
      </w:r>
      <w:r w:rsidR="007D1C02">
        <w:t>(</w:t>
      </w:r>
      <w:bookmarkEnd w:id="33"/>
      <w:r w:rsidR="0046312E">
        <w:t>variantes libres</w:t>
      </w:r>
      <w:r w:rsidR="007D1C02">
        <w:t>)</w:t>
      </w:r>
      <w:bookmarkEnd w:id="34"/>
    </w:p>
    <w:p w14:paraId="5A0B1B1B" w14:textId="7759B7C5" w:rsidR="007D1C02" w:rsidRDefault="00BD6171" w:rsidP="007D1C02">
      <w:pPr>
        <w:rPr>
          <w:rFonts w:ascii="Arial" w:hAnsi="Arial" w:cs="Arial"/>
        </w:rPr>
      </w:pPr>
      <w:sdt>
        <w:sdtPr>
          <w:rPr>
            <w:rFonts w:ascii="Arial" w:hAnsi="Arial" w:cs="Arial"/>
          </w:rPr>
          <w:id w:val="-1603330995"/>
          <w14:checkbox>
            <w14:checked w14:val="1"/>
            <w14:checkedState w14:val="2612" w14:font="MS Gothic"/>
            <w14:uncheckedState w14:val="2610" w14:font="MS Gothic"/>
          </w14:checkbox>
        </w:sdtPr>
        <w:sdtEndPr/>
        <w:sdtContent>
          <w:r w:rsidR="00C938C7">
            <w:rPr>
              <w:rFonts w:ascii="MS Gothic" w:eastAsia="MS Gothic" w:hAnsi="MS Gothic" w:cs="Arial" w:hint="eastAsia"/>
            </w:rPr>
            <w:t>☒</w:t>
          </w:r>
        </w:sdtContent>
      </w:sdt>
      <w:r w:rsidR="007D1C02" w:rsidRPr="0091264E">
        <w:rPr>
          <w:rFonts w:ascii="Arial" w:hAnsi="Arial" w:cs="Arial"/>
        </w:rPr>
        <w:t xml:space="preserve"> Les variantes à l’initiative du candidat ne sont pas autorisées.</w:t>
      </w:r>
    </w:p>
    <w:p w14:paraId="2A50A9D0" w14:textId="77777777" w:rsidR="007D1C02" w:rsidRPr="00A55BB2" w:rsidRDefault="007D1C02" w:rsidP="00A55BB2">
      <w:pPr>
        <w:rPr>
          <w:sz w:val="2"/>
          <w:szCs w:val="2"/>
        </w:rPr>
      </w:pPr>
    </w:p>
    <w:p w14:paraId="2C7A7F7B" w14:textId="2E925B92" w:rsidR="00DA6C69" w:rsidRDefault="00D25D43" w:rsidP="007C23DD">
      <w:pPr>
        <w:pStyle w:val="Sous-article"/>
        <w:spacing w:after="0"/>
        <w:outlineLvl w:val="1"/>
      </w:pPr>
      <w:bookmarkStart w:id="35" w:name="_Toc58427901"/>
      <w:bookmarkStart w:id="36" w:name="_Toc210721990"/>
      <w:r>
        <w:t>8</w:t>
      </w:r>
      <w:r w:rsidR="00DA6C69" w:rsidRPr="00DE3C89">
        <w:t>.</w:t>
      </w:r>
      <w:r w:rsidR="00390315">
        <w:t>2</w:t>
      </w:r>
      <w:r w:rsidR="00DA6C69" w:rsidRPr="00DE3C89">
        <w:t xml:space="preserve"> Variant</w:t>
      </w:r>
      <w:r w:rsidR="00DE3C89" w:rsidRPr="00DE3C89">
        <w:t>es à l’initiative de l’acheteur</w:t>
      </w:r>
      <w:bookmarkEnd w:id="35"/>
      <w:r w:rsidR="006A3923">
        <w:t xml:space="preserve"> (variantes exigées)</w:t>
      </w:r>
      <w:bookmarkEnd w:id="36"/>
      <w:r w:rsidR="00DE3C89" w:rsidRPr="00DE3C89">
        <w:tab/>
      </w:r>
    </w:p>
    <w:p w14:paraId="61EC1730" w14:textId="77777777" w:rsidR="000E6B05" w:rsidRPr="00FB02F2" w:rsidRDefault="000E6B05" w:rsidP="000E6B05">
      <w:pPr>
        <w:pStyle w:val="Normal2"/>
        <w:rPr>
          <w:rFonts w:eastAsiaTheme="minorHAnsi" w:cs="Arial"/>
          <w:szCs w:val="22"/>
          <w:lang w:eastAsia="en-US"/>
        </w:rPr>
      </w:pPr>
    </w:p>
    <w:p w14:paraId="6D1BE188" w14:textId="7D6725B2" w:rsidR="000E6B05" w:rsidRDefault="00BD6171" w:rsidP="004105A5">
      <w:pPr>
        <w:jc w:val="both"/>
        <w:rPr>
          <w:rFonts w:ascii="Arial" w:hAnsi="Arial" w:cs="Arial"/>
        </w:rPr>
      </w:pPr>
      <w:sdt>
        <w:sdtPr>
          <w:rPr>
            <w:rFonts w:ascii="Arial" w:hAnsi="Arial" w:cs="Arial"/>
          </w:rPr>
          <w:id w:val="-1911530249"/>
          <w14:checkbox>
            <w14:checked w14:val="1"/>
            <w14:checkedState w14:val="2612" w14:font="MS Gothic"/>
            <w14:uncheckedState w14:val="2610" w14:font="MS Gothic"/>
          </w14:checkbox>
        </w:sdtPr>
        <w:sdtEndPr/>
        <w:sdtContent>
          <w:r w:rsidR="00C938C7">
            <w:rPr>
              <w:rFonts w:ascii="MS Gothic" w:eastAsia="MS Gothic" w:hAnsi="MS Gothic" w:cs="Arial" w:hint="eastAsia"/>
            </w:rPr>
            <w:t>☒</w:t>
          </w:r>
        </w:sdtContent>
      </w:sdt>
      <w:r w:rsidR="000E6B05">
        <w:rPr>
          <w:rFonts w:ascii="Arial" w:hAnsi="Arial" w:cs="Arial"/>
        </w:rPr>
        <w:t xml:space="preserve"> </w:t>
      </w:r>
      <w:r w:rsidR="000E6B05" w:rsidRPr="00FB02F2">
        <w:rPr>
          <w:rFonts w:ascii="Arial" w:hAnsi="Arial" w:cs="Arial"/>
        </w:rPr>
        <w:t xml:space="preserve">La présente consultation </w:t>
      </w:r>
      <w:r w:rsidR="000E6B05">
        <w:rPr>
          <w:rFonts w:ascii="Arial" w:hAnsi="Arial" w:cs="Arial"/>
        </w:rPr>
        <w:t xml:space="preserve">ne </w:t>
      </w:r>
      <w:r w:rsidR="000E6B05" w:rsidRPr="00FB02F2">
        <w:rPr>
          <w:rFonts w:ascii="Arial" w:hAnsi="Arial" w:cs="Arial"/>
        </w:rPr>
        <w:t xml:space="preserve">prévoit </w:t>
      </w:r>
      <w:r w:rsidR="000E6B05">
        <w:rPr>
          <w:rFonts w:ascii="Arial" w:hAnsi="Arial" w:cs="Arial"/>
        </w:rPr>
        <w:t xml:space="preserve">pas </w:t>
      </w:r>
      <w:r w:rsidR="000E6B05" w:rsidRPr="00FB02F2">
        <w:rPr>
          <w:rFonts w:ascii="Arial" w:hAnsi="Arial" w:cs="Arial"/>
        </w:rPr>
        <w:t xml:space="preserve">la présentation de variantes </w:t>
      </w:r>
      <w:r w:rsidR="000E6B05">
        <w:rPr>
          <w:rFonts w:ascii="Arial" w:hAnsi="Arial" w:cs="Arial"/>
        </w:rPr>
        <w:t>à l’initiative de</w:t>
      </w:r>
      <w:r w:rsidR="004105A5">
        <w:rPr>
          <w:rFonts w:ascii="Arial" w:hAnsi="Arial" w:cs="Arial"/>
        </w:rPr>
        <w:t xml:space="preserve"> l’acheteur.</w:t>
      </w:r>
    </w:p>
    <w:p w14:paraId="6B1FEDBA" w14:textId="77777777" w:rsidR="00247639" w:rsidRPr="004F3E68" w:rsidRDefault="00247639" w:rsidP="00247639">
      <w:pPr>
        <w:pStyle w:val="Normal2"/>
        <w:rPr>
          <w:rFonts w:cs="Arial"/>
          <w:sz w:val="22"/>
        </w:rPr>
      </w:pPr>
    </w:p>
    <w:p w14:paraId="62EB5ED1" w14:textId="15CF2CCE" w:rsidR="0051561C" w:rsidRDefault="00D25D43" w:rsidP="000E3ACF">
      <w:pPr>
        <w:pStyle w:val="Sous-article"/>
        <w:outlineLvl w:val="1"/>
      </w:pPr>
      <w:bookmarkStart w:id="37" w:name="_Toc210721991"/>
      <w:r>
        <w:t>8</w:t>
      </w:r>
      <w:r w:rsidR="00247639" w:rsidRPr="0091264E">
        <w:t>.</w:t>
      </w:r>
      <w:r w:rsidR="00247639">
        <w:t>3</w:t>
      </w:r>
      <w:r w:rsidR="00247639" w:rsidRPr="0091264E">
        <w:t xml:space="preserve"> </w:t>
      </w:r>
      <w:r w:rsidR="00247639">
        <w:t>Prestations supplémentaires éventuelles</w:t>
      </w:r>
      <w:bookmarkEnd w:id="37"/>
    </w:p>
    <w:p w14:paraId="34BECD3E" w14:textId="518F4A64" w:rsidR="00FB02F2" w:rsidRDefault="00BD6171" w:rsidP="00FB02F2">
      <w:pPr>
        <w:pStyle w:val="Normal2"/>
      </w:pPr>
      <w:sdt>
        <w:sdtPr>
          <w:id w:val="1470861663"/>
          <w14:checkbox>
            <w14:checked w14:val="1"/>
            <w14:checkedState w14:val="2612" w14:font="MS Gothic"/>
            <w14:uncheckedState w14:val="2610" w14:font="MS Gothic"/>
          </w14:checkbox>
        </w:sdtPr>
        <w:sdtEndPr/>
        <w:sdtContent>
          <w:r w:rsidR="000E3ACF">
            <w:rPr>
              <w:rFonts w:ascii="MS Gothic" w:eastAsia="MS Gothic" w:hAnsi="MS Gothic" w:hint="eastAsia"/>
            </w:rPr>
            <w:t>☒</w:t>
          </w:r>
        </w:sdtContent>
      </w:sdt>
      <w:r w:rsidR="00FB02F2">
        <w:t xml:space="preserve">Le présent </w:t>
      </w:r>
      <w:r w:rsidR="000E3ACF">
        <w:t>MAPA</w:t>
      </w:r>
      <w:r w:rsidR="00C770C5">
        <w:t xml:space="preserve"> ne</w:t>
      </w:r>
      <w:r w:rsidR="00FB02F2">
        <w:t xml:space="preserve"> contient </w:t>
      </w:r>
      <w:r w:rsidR="00C770C5">
        <w:t xml:space="preserve">pas </w:t>
      </w:r>
      <w:r w:rsidR="00FB02F2" w:rsidRPr="004F3E68">
        <w:rPr>
          <w:b/>
        </w:rPr>
        <w:t>prestations supplémentaires éventuelles (PSE)</w:t>
      </w:r>
      <w:r w:rsidR="00FB02F2">
        <w:t xml:space="preserve">. </w:t>
      </w:r>
    </w:p>
    <w:p w14:paraId="5526B605" w14:textId="77777777" w:rsidR="00C770C5" w:rsidRDefault="00C770C5" w:rsidP="0046312E">
      <w:pPr>
        <w:spacing w:after="0"/>
        <w:rPr>
          <w:rFonts w:ascii="Arial" w:hAnsi="Arial" w:cs="Arial"/>
        </w:rPr>
      </w:pPr>
    </w:p>
    <w:p w14:paraId="1CF8A631" w14:textId="77777777" w:rsidR="00C770C5" w:rsidRPr="00C93F18" w:rsidRDefault="00C770C5" w:rsidP="0046312E">
      <w:pPr>
        <w:spacing w:after="0"/>
        <w:rPr>
          <w:rFonts w:ascii="Arial" w:hAnsi="Arial" w:cs="Arial"/>
        </w:rPr>
      </w:pPr>
    </w:p>
    <w:p w14:paraId="1F860345" w14:textId="069F1AFC" w:rsidR="00DA6C69" w:rsidRPr="00DE3C89" w:rsidRDefault="00124EAA" w:rsidP="00124EAA">
      <w:pPr>
        <w:pStyle w:val="Article"/>
        <w:spacing w:after="0"/>
        <w:outlineLvl w:val="0"/>
        <w:rPr>
          <w:rFonts w:ascii="Arial" w:hAnsi="Arial" w:cs="Arial"/>
          <w:sz w:val="22"/>
        </w:rPr>
      </w:pPr>
      <w:bookmarkStart w:id="38" w:name="_Toc210721992"/>
      <w:bookmarkStart w:id="39" w:name="_Toc58427903"/>
      <w:r>
        <w:rPr>
          <w:rFonts w:ascii="Arial" w:hAnsi="Arial" w:cs="Arial"/>
          <w:sz w:val="22"/>
        </w:rPr>
        <w:t xml:space="preserve">Article </w:t>
      </w:r>
      <w:r w:rsidR="00D25D43">
        <w:rPr>
          <w:rFonts w:ascii="Arial" w:hAnsi="Arial" w:cs="Arial"/>
          <w:sz w:val="22"/>
        </w:rPr>
        <w:t>9</w:t>
      </w:r>
      <w:r w:rsidR="00DA6C69" w:rsidRPr="00DE3C89">
        <w:rPr>
          <w:rFonts w:ascii="Arial" w:hAnsi="Arial" w:cs="Arial"/>
          <w:sz w:val="22"/>
        </w:rPr>
        <w:t xml:space="preserve"> : </w:t>
      </w:r>
      <w:r w:rsidR="001739BD">
        <w:rPr>
          <w:rFonts w:ascii="Arial" w:hAnsi="Arial" w:cs="Arial"/>
          <w:sz w:val="22"/>
        </w:rPr>
        <w:t>Documents de la consultation et compléments</w:t>
      </w:r>
      <w:bookmarkEnd w:id="38"/>
      <w:r w:rsidR="001739BD">
        <w:rPr>
          <w:rFonts w:ascii="Arial" w:hAnsi="Arial" w:cs="Arial"/>
          <w:sz w:val="22"/>
        </w:rPr>
        <w:t xml:space="preserve"> </w:t>
      </w:r>
      <w:bookmarkEnd w:id="39"/>
    </w:p>
    <w:p w14:paraId="53B637B0" w14:textId="77777777" w:rsidR="001739BD" w:rsidRPr="00027529" w:rsidRDefault="001739BD" w:rsidP="00116619"/>
    <w:p w14:paraId="10832BCA" w14:textId="3BE6BEEB" w:rsidR="001739BD" w:rsidRPr="00C565CF" w:rsidRDefault="00D25D43" w:rsidP="00124EAA">
      <w:pPr>
        <w:pStyle w:val="Sous-article"/>
        <w:outlineLvl w:val="1"/>
        <w:rPr>
          <w:lang w:eastAsia="fr-FR"/>
        </w:rPr>
      </w:pPr>
      <w:bookmarkStart w:id="40" w:name="_Toc210721993"/>
      <w:r>
        <w:rPr>
          <w:lang w:eastAsia="fr-FR"/>
        </w:rPr>
        <w:t>9</w:t>
      </w:r>
      <w:r w:rsidR="001739BD" w:rsidRPr="00C565CF">
        <w:rPr>
          <w:lang w:eastAsia="fr-FR"/>
        </w:rPr>
        <w:t xml:space="preserve">.1 </w:t>
      </w:r>
      <w:r w:rsidR="001739BD">
        <w:rPr>
          <w:lang w:eastAsia="fr-FR"/>
        </w:rPr>
        <w:t>Documents de la consultation</w:t>
      </w:r>
      <w:bookmarkEnd w:id="40"/>
    </w:p>
    <w:p w14:paraId="7961FDB6" w14:textId="2B591F2B" w:rsidR="00C565CF" w:rsidRPr="00C565CF" w:rsidRDefault="00C565CF" w:rsidP="00E238CA">
      <w:pPr>
        <w:jc w:val="both"/>
        <w:rPr>
          <w:rFonts w:ascii="Arial" w:hAnsi="Arial" w:cs="Arial"/>
          <w:szCs w:val="20"/>
        </w:rPr>
      </w:pPr>
      <w:r w:rsidRPr="00C565CF">
        <w:rPr>
          <w:rFonts w:ascii="Arial" w:hAnsi="Arial" w:cs="Arial"/>
          <w:szCs w:val="20"/>
        </w:rPr>
        <w:t>Le dossier de la présente consultation est constitué des pièces électroniques suivantes :</w:t>
      </w:r>
    </w:p>
    <w:p w14:paraId="06C73950" w14:textId="77777777" w:rsidR="008C00AD" w:rsidRPr="00AD0B1B" w:rsidRDefault="008C00AD" w:rsidP="008C00AD">
      <w:pPr>
        <w:pStyle w:val="Paragraphedeliste"/>
        <w:numPr>
          <w:ilvl w:val="0"/>
          <w:numId w:val="12"/>
        </w:numPr>
        <w:jc w:val="both"/>
        <w:rPr>
          <w:rFonts w:ascii="Arial" w:hAnsi="Arial" w:cs="Arial"/>
          <w:szCs w:val="20"/>
        </w:rPr>
      </w:pPr>
      <w:r w:rsidRPr="00AD0B1B">
        <w:rPr>
          <w:rFonts w:ascii="Arial" w:hAnsi="Arial" w:cs="Arial"/>
          <w:szCs w:val="20"/>
        </w:rPr>
        <w:t xml:space="preserve">Le présent règlement de la consultation ; </w:t>
      </w:r>
    </w:p>
    <w:p w14:paraId="23EE5FD9" w14:textId="77777777" w:rsidR="008C00AD" w:rsidRPr="00AD0B1B" w:rsidRDefault="008C00AD" w:rsidP="008C00AD">
      <w:pPr>
        <w:pStyle w:val="Paragraphedeliste"/>
        <w:numPr>
          <w:ilvl w:val="0"/>
          <w:numId w:val="12"/>
        </w:numPr>
        <w:jc w:val="both"/>
        <w:rPr>
          <w:rFonts w:ascii="Arial" w:hAnsi="Arial" w:cs="Arial"/>
          <w:szCs w:val="20"/>
        </w:rPr>
      </w:pPr>
      <w:r w:rsidRPr="00AD0B1B">
        <w:rPr>
          <w:rFonts w:ascii="Arial" w:hAnsi="Arial" w:cs="Arial"/>
          <w:szCs w:val="20"/>
        </w:rPr>
        <w:t xml:space="preserve">L’acte d'engagement (ATTRI1) </w:t>
      </w:r>
      <w:r>
        <w:rPr>
          <w:rFonts w:ascii="Arial" w:hAnsi="Arial" w:cs="Arial"/>
          <w:szCs w:val="20"/>
        </w:rPr>
        <w:t>et son annexe financière (DPGF)</w:t>
      </w:r>
    </w:p>
    <w:p w14:paraId="0ADFBAA3" w14:textId="77777777" w:rsidR="008C00AD" w:rsidRPr="00AD0B1B" w:rsidRDefault="008C00AD" w:rsidP="008C00AD">
      <w:pPr>
        <w:pStyle w:val="Paragraphedeliste"/>
        <w:numPr>
          <w:ilvl w:val="0"/>
          <w:numId w:val="12"/>
        </w:numPr>
        <w:jc w:val="both"/>
        <w:rPr>
          <w:rFonts w:ascii="Arial" w:hAnsi="Arial" w:cs="Arial"/>
        </w:rPr>
      </w:pPr>
      <w:r w:rsidRPr="00AD0B1B">
        <w:rPr>
          <w:rFonts w:ascii="Arial" w:hAnsi="Arial" w:cs="Arial"/>
        </w:rPr>
        <w:t xml:space="preserve">Le cahier des clauses administratives particulières (CCAP) ; </w:t>
      </w:r>
    </w:p>
    <w:p w14:paraId="4407B889" w14:textId="77777777" w:rsidR="008C00AD" w:rsidRPr="00AD0B1B" w:rsidRDefault="008C00AD" w:rsidP="008C00AD">
      <w:pPr>
        <w:pStyle w:val="Paragraphedeliste"/>
        <w:numPr>
          <w:ilvl w:val="0"/>
          <w:numId w:val="12"/>
        </w:numPr>
        <w:jc w:val="both"/>
        <w:rPr>
          <w:rFonts w:ascii="Arial" w:hAnsi="Arial" w:cs="Arial"/>
        </w:rPr>
      </w:pPr>
      <w:r w:rsidRPr="00AD0B1B">
        <w:rPr>
          <w:rFonts w:ascii="Arial" w:hAnsi="Arial" w:cs="Arial"/>
        </w:rPr>
        <w:t>Le cahier des clauses techniques particulières (C</w:t>
      </w:r>
      <w:r>
        <w:rPr>
          <w:rFonts w:ascii="Arial" w:hAnsi="Arial" w:cs="Arial"/>
        </w:rPr>
        <w:t>CTP) et ses éventuelles annexes</w:t>
      </w:r>
      <w:r w:rsidRPr="00AD0B1B">
        <w:rPr>
          <w:rFonts w:ascii="Arial" w:hAnsi="Arial" w:cs="Arial"/>
        </w:rPr>
        <w:t xml:space="preserve"> ;</w:t>
      </w:r>
    </w:p>
    <w:p w14:paraId="773F37E2" w14:textId="04D5FF0A" w:rsidR="008C00AD" w:rsidRDefault="008C00AD" w:rsidP="008C00AD">
      <w:pPr>
        <w:pStyle w:val="Paragraphedeliste"/>
        <w:numPr>
          <w:ilvl w:val="0"/>
          <w:numId w:val="12"/>
        </w:numPr>
        <w:jc w:val="both"/>
        <w:rPr>
          <w:rFonts w:ascii="Arial" w:hAnsi="Arial" w:cs="Arial"/>
          <w:szCs w:val="20"/>
        </w:rPr>
      </w:pPr>
      <w:r w:rsidRPr="00AD0B1B">
        <w:rPr>
          <w:rFonts w:ascii="Arial" w:hAnsi="Arial" w:cs="Arial"/>
          <w:szCs w:val="20"/>
        </w:rPr>
        <w:t>Le cadre de réponse technique</w:t>
      </w:r>
      <w:r w:rsidR="00C770C5">
        <w:rPr>
          <w:rFonts w:ascii="Arial" w:hAnsi="Arial" w:cs="Arial"/>
          <w:szCs w:val="20"/>
        </w:rPr>
        <w:t> ;</w:t>
      </w:r>
    </w:p>
    <w:p w14:paraId="4F4FCA51" w14:textId="1375D478" w:rsidR="008C00AD" w:rsidRDefault="008C00AD" w:rsidP="008C00AD">
      <w:pPr>
        <w:pStyle w:val="Paragraphedeliste"/>
        <w:numPr>
          <w:ilvl w:val="0"/>
          <w:numId w:val="12"/>
        </w:numPr>
        <w:jc w:val="both"/>
        <w:rPr>
          <w:rFonts w:ascii="Arial" w:hAnsi="Arial" w:cs="Arial"/>
          <w:szCs w:val="20"/>
        </w:rPr>
      </w:pPr>
      <w:r>
        <w:rPr>
          <w:rFonts w:ascii="Arial" w:hAnsi="Arial" w:cs="Arial"/>
          <w:szCs w:val="20"/>
        </w:rPr>
        <w:t>Le planning prévisionnel de travaux</w:t>
      </w:r>
      <w:r w:rsidR="00C770C5">
        <w:rPr>
          <w:rFonts w:ascii="Arial" w:hAnsi="Arial" w:cs="Arial"/>
          <w:szCs w:val="20"/>
        </w:rPr>
        <w:t> ;</w:t>
      </w:r>
    </w:p>
    <w:p w14:paraId="431170F3" w14:textId="2A64C49B" w:rsidR="008C00AD" w:rsidRDefault="008C00AD" w:rsidP="008C00AD">
      <w:pPr>
        <w:pStyle w:val="Paragraphedeliste"/>
        <w:numPr>
          <w:ilvl w:val="0"/>
          <w:numId w:val="12"/>
        </w:numPr>
        <w:jc w:val="both"/>
        <w:rPr>
          <w:rFonts w:ascii="Arial" w:hAnsi="Arial" w:cs="Arial"/>
          <w:szCs w:val="20"/>
        </w:rPr>
      </w:pPr>
      <w:r>
        <w:rPr>
          <w:rFonts w:ascii="Arial" w:hAnsi="Arial" w:cs="Arial"/>
          <w:szCs w:val="20"/>
        </w:rPr>
        <w:t xml:space="preserve">Les plans techniques </w:t>
      </w:r>
      <w:r w:rsidR="00C770C5">
        <w:rPr>
          <w:rFonts w:ascii="Arial" w:hAnsi="Arial" w:cs="Arial"/>
          <w:szCs w:val="20"/>
        </w:rPr>
        <w:t xml:space="preserve">du </w:t>
      </w:r>
      <w:r>
        <w:rPr>
          <w:rFonts w:ascii="Arial" w:hAnsi="Arial" w:cs="Arial"/>
          <w:szCs w:val="20"/>
        </w:rPr>
        <w:t>projet</w:t>
      </w:r>
      <w:r w:rsidR="00C770C5">
        <w:rPr>
          <w:rFonts w:ascii="Arial" w:hAnsi="Arial" w:cs="Arial"/>
          <w:szCs w:val="20"/>
        </w:rPr>
        <w:t>.</w:t>
      </w:r>
    </w:p>
    <w:p w14:paraId="1E7B0D6D" w14:textId="6D697E9F" w:rsidR="00F565C9" w:rsidRDefault="00F565C9" w:rsidP="00E238CA">
      <w:pPr>
        <w:jc w:val="both"/>
        <w:rPr>
          <w:rFonts w:ascii="Arial" w:hAnsi="Arial" w:cs="Arial"/>
          <w:szCs w:val="20"/>
        </w:rPr>
      </w:pPr>
      <w:r>
        <w:rPr>
          <w:rFonts w:ascii="Arial" w:hAnsi="Arial" w:cs="Arial"/>
          <w:szCs w:val="20"/>
        </w:rPr>
        <w:t>Ces documents sont accessibles uniquement par téléchargement sur la plateforme PLACE.</w:t>
      </w:r>
    </w:p>
    <w:p w14:paraId="0C81E91F" w14:textId="5F9627A0" w:rsidR="00C565CF" w:rsidRPr="00C565CF" w:rsidRDefault="00C565CF" w:rsidP="00E238CA">
      <w:pPr>
        <w:jc w:val="both"/>
        <w:rPr>
          <w:rFonts w:ascii="Arial" w:hAnsi="Arial" w:cs="Arial"/>
          <w:szCs w:val="20"/>
        </w:rPr>
      </w:pPr>
      <w:r w:rsidRPr="00C565CF">
        <w:rPr>
          <w:rFonts w:ascii="Arial" w:hAnsi="Arial" w:cs="Arial"/>
          <w:szCs w:val="20"/>
        </w:rPr>
        <w:t>Afin de pouvoir décompresser et lire les documents mis à disposition par</w:t>
      </w:r>
      <w:r w:rsidR="00326C0E">
        <w:rPr>
          <w:rFonts w:ascii="Arial" w:hAnsi="Arial" w:cs="Arial"/>
          <w:szCs w:val="20"/>
        </w:rPr>
        <w:t xml:space="preserve"> l’Inserm</w:t>
      </w:r>
      <w:r w:rsidRPr="00C565CF">
        <w:rPr>
          <w:rFonts w:ascii="Arial" w:hAnsi="Arial" w:cs="Arial"/>
          <w:szCs w:val="20"/>
        </w:rPr>
        <w:t xml:space="preserve">, les candidats devront disposer des logiciels permettant </w:t>
      </w:r>
      <w:r>
        <w:rPr>
          <w:rFonts w:ascii="Arial" w:hAnsi="Arial" w:cs="Arial"/>
          <w:szCs w:val="20"/>
        </w:rPr>
        <w:t xml:space="preserve">de lire les formats suivants : </w:t>
      </w:r>
    </w:p>
    <w:p w14:paraId="6ED9108B" w14:textId="5C7F4554" w:rsidR="00C565CF" w:rsidRPr="000F653C" w:rsidRDefault="00C565CF" w:rsidP="00E238CA">
      <w:pPr>
        <w:pStyle w:val="Paragraphedeliste"/>
        <w:numPr>
          <w:ilvl w:val="0"/>
          <w:numId w:val="13"/>
        </w:numPr>
        <w:jc w:val="both"/>
        <w:rPr>
          <w:rFonts w:ascii="Arial" w:hAnsi="Arial" w:cs="Arial"/>
          <w:szCs w:val="20"/>
        </w:rPr>
      </w:pPr>
      <w:r w:rsidRPr="000F653C">
        <w:rPr>
          <w:rFonts w:ascii="Arial" w:hAnsi="Arial" w:cs="Arial"/>
          <w:szCs w:val="20"/>
        </w:rPr>
        <w:t xml:space="preserve">.zip/.rar ; </w:t>
      </w:r>
    </w:p>
    <w:p w14:paraId="690DD87E" w14:textId="69222E78" w:rsidR="0006265A" w:rsidRDefault="00DF1D85" w:rsidP="005D70A2">
      <w:pPr>
        <w:pStyle w:val="Paragraphedeliste"/>
        <w:numPr>
          <w:ilvl w:val="0"/>
          <w:numId w:val="13"/>
        </w:numPr>
        <w:spacing w:after="0"/>
        <w:jc w:val="both"/>
        <w:rPr>
          <w:rFonts w:ascii="Arial" w:hAnsi="Arial" w:cs="Arial"/>
          <w:szCs w:val="20"/>
        </w:rPr>
      </w:pPr>
      <w:r>
        <w:rPr>
          <w:rFonts w:ascii="Arial" w:hAnsi="Arial" w:cs="Arial"/>
          <w:szCs w:val="20"/>
        </w:rPr>
        <w:t>.doc, .xls, .pdf.</w:t>
      </w:r>
    </w:p>
    <w:p w14:paraId="5F5DAEF2" w14:textId="77777777" w:rsidR="00DF1D85" w:rsidRPr="000F653C" w:rsidRDefault="00DF1D85" w:rsidP="00DF1D85">
      <w:pPr>
        <w:pStyle w:val="Paragraphedeliste"/>
        <w:spacing w:after="0"/>
        <w:jc w:val="both"/>
        <w:rPr>
          <w:rFonts w:ascii="Arial" w:hAnsi="Arial" w:cs="Arial"/>
          <w:szCs w:val="20"/>
        </w:rPr>
      </w:pPr>
    </w:p>
    <w:p w14:paraId="2B54A948" w14:textId="77777777" w:rsidR="001739BD" w:rsidRPr="00027529" w:rsidRDefault="001739BD" w:rsidP="001739BD">
      <w:pPr>
        <w:rPr>
          <w:sz w:val="2"/>
          <w:szCs w:val="2"/>
        </w:rPr>
      </w:pPr>
    </w:p>
    <w:p w14:paraId="69EEF1B1" w14:textId="7E8DFA61" w:rsidR="001739BD" w:rsidRPr="00C565CF" w:rsidRDefault="00D25D43" w:rsidP="00124EAA">
      <w:pPr>
        <w:pStyle w:val="Sous-article"/>
        <w:outlineLvl w:val="1"/>
        <w:rPr>
          <w:lang w:eastAsia="fr-FR"/>
        </w:rPr>
      </w:pPr>
      <w:bookmarkStart w:id="41" w:name="_Toc210721994"/>
      <w:r>
        <w:rPr>
          <w:lang w:eastAsia="fr-FR"/>
        </w:rPr>
        <w:t>9</w:t>
      </w:r>
      <w:r w:rsidR="001739BD" w:rsidRPr="00C565CF">
        <w:rPr>
          <w:lang w:eastAsia="fr-FR"/>
        </w:rPr>
        <w:t>.</w:t>
      </w:r>
      <w:r w:rsidR="002D61A9">
        <w:rPr>
          <w:lang w:eastAsia="fr-FR"/>
        </w:rPr>
        <w:t>2</w:t>
      </w:r>
      <w:r w:rsidR="001739BD" w:rsidRPr="00C565CF">
        <w:rPr>
          <w:lang w:eastAsia="fr-FR"/>
        </w:rPr>
        <w:t xml:space="preserve"> </w:t>
      </w:r>
      <w:r w:rsidR="001739BD">
        <w:rPr>
          <w:lang w:eastAsia="fr-FR"/>
        </w:rPr>
        <w:t>Renseignements complémentaires</w:t>
      </w:r>
      <w:bookmarkEnd w:id="41"/>
    </w:p>
    <w:p w14:paraId="7B028418" w14:textId="77777777" w:rsidR="001325C8" w:rsidRPr="001325C8" w:rsidRDefault="001325C8" w:rsidP="001325C8">
      <w:pPr>
        <w:jc w:val="both"/>
        <w:rPr>
          <w:rFonts w:ascii="Arial" w:hAnsi="Arial" w:cs="Arial"/>
          <w:szCs w:val="20"/>
        </w:rPr>
      </w:pPr>
      <w:r w:rsidRPr="001325C8">
        <w:rPr>
          <w:rFonts w:ascii="Arial" w:hAnsi="Arial" w:cs="Arial"/>
          <w:szCs w:val="20"/>
        </w:rPr>
        <w:t>Pendant la phase de consultation, les candidats peuvent faire parvenir leurs questions et les demandes de renseignements complémentaires</w:t>
      </w:r>
      <w:r>
        <w:rPr>
          <w:rFonts w:ascii="Arial" w:hAnsi="Arial" w:cs="Arial"/>
          <w:szCs w:val="20"/>
        </w:rPr>
        <w:t xml:space="preserve">. </w:t>
      </w:r>
      <w:r w:rsidRPr="001325C8">
        <w:rPr>
          <w:rFonts w:ascii="Arial" w:hAnsi="Arial" w:cs="Arial"/>
          <w:szCs w:val="20"/>
        </w:rPr>
        <w:t>Pour ce faire, la seule voie autorisée est le portail de dématérialisation PLACE (Plate-forme des achats de l’Etat).</w:t>
      </w:r>
    </w:p>
    <w:p w14:paraId="47276099" w14:textId="1E731469" w:rsidR="001325C8" w:rsidRPr="001325C8" w:rsidRDefault="001325C8" w:rsidP="001325C8">
      <w:pPr>
        <w:jc w:val="both"/>
        <w:rPr>
          <w:rFonts w:ascii="Arial" w:hAnsi="Arial" w:cs="Arial"/>
          <w:szCs w:val="20"/>
        </w:rPr>
      </w:pPr>
      <w:r w:rsidRPr="001325C8">
        <w:rPr>
          <w:rFonts w:ascii="Arial" w:hAnsi="Arial" w:cs="Arial"/>
          <w:szCs w:val="20"/>
        </w:rPr>
        <w:t xml:space="preserve">Les réponses </w:t>
      </w:r>
      <w:r>
        <w:rPr>
          <w:rFonts w:ascii="Arial" w:hAnsi="Arial" w:cs="Arial"/>
          <w:szCs w:val="20"/>
        </w:rPr>
        <w:t xml:space="preserve">aux questions </w:t>
      </w:r>
      <w:r w:rsidRPr="001325C8">
        <w:rPr>
          <w:rFonts w:ascii="Arial" w:hAnsi="Arial" w:cs="Arial"/>
          <w:szCs w:val="20"/>
        </w:rPr>
        <w:t xml:space="preserve">sont envoyées </w:t>
      </w:r>
      <w:r w:rsidR="001739BD">
        <w:rPr>
          <w:rFonts w:ascii="Arial" w:hAnsi="Arial" w:cs="Arial"/>
          <w:szCs w:val="20"/>
        </w:rPr>
        <w:t>à</w:t>
      </w:r>
      <w:r w:rsidR="001739BD" w:rsidRPr="001325C8">
        <w:rPr>
          <w:rFonts w:ascii="Arial" w:hAnsi="Arial" w:cs="Arial"/>
          <w:szCs w:val="20"/>
        </w:rPr>
        <w:t xml:space="preserve"> l’ensemble des personnes s’étant identifiées lors </w:t>
      </w:r>
      <w:r w:rsidR="001739BD">
        <w:rPr>
          <w:rFonts w:ascii="Arial" w:hAnsi="Arial" w:cs="Arial"/>
          <w:szCs w:val="20"/>
        </w:rPr>
        <w:t xml:space="preserve">du téléchargement des documents, dans les meilleurs délais, </w:t>
      </w:r>
      <w:r w:rsidR="001739BD" w:rsidRPr="00240CF3">
        <w:rPr>
          <w:rFonts w:ascii="Arial" w:hAnsi="Arial" w:cs="Arial"/>
          <w:szCs w:val="20"/>
        </w:rPr>
        <w:t xml:space="preserve">et </w:t>
      </w:r>
      <w:r w:rsidRPr="00240CF3">
        <w:rPr>
          <w:rFonts w:ascii="Arial" w:hAnsi="Arial" w:cs="Arial"/>
          <w:szCs w:val="20"/>
        </w:rPr>
        <w:t xml:space="preserve">au plus tard </w:t>
      </w:r>
      <w:r w:rsidR="001F00AF" w:rsidRPr="00240CF3">
        <w:rPr>
          <w:rFonts w:ascii="Arial" w:hAnsi="Arial" w:cs="Arial"/>
          <w:b/>
          <w:szCs w:val="20"/>
          <w:u w:val="single"/>
        </w:rPr>
        <w:t>cinq</w:t>
      </w:r>
      <w:r w:rsidR="0046312E" w:rsidRPr="00240CF3">
        <w:rPr>
          <w:rFonts w:ascii="Arial" w:hAnsi="Arial" w:cs="Arial"/>
          <w:b/>
          <w:szCs w:val="20"/>
          <w:u w:val="single"/>
        </w:rPr>
        <w:t xml:space="preserve"> (5)</w:t>
      </w:r>
      <w:r w:rsidRPr="00240CF3">
        <w:rPr>
          <w:rFonts w:ascii="Arial" w:hAnsi="Arial" w:cs="Arial"/>
          <w:b/>
          <w:szCs w:val="20"/>
          <w:u w:val="single"/>
        </w:rPr>
        <w:t xml:space="preserve"> jours </w:t>
      </w:r>
      <w:r w:rsidR="001F00AF" w:rsidRPr="00240CF3">
        <w:rPr>
          <w:rFonts w:ascii="Arial" w:hAnsi="Arial" w:cs="Arial"/>
          <w:b/>
          <w:szCs w:val="20"/>
          <w:u w:val="single"/>
        </w:rPr>
        <w:t>ouvrés</w:t>
      </w:r>
      <w:r w:rsidRPr="00240CF3">
        <w:rPr>
          <w:rFonts w:ascii="Arial" w:hAnsi="Arial" w:cs="Arial"/>
          <w:b/>
          <w:szCs w:val="20"/>
          <w:u w:val="single"/>
        </w:rPr>
        <w:t xml:space="preserve"> avant la date limite </w:t>
      </w:r>
      <w:r w:rsidR="001739BD" w:rsidRPr="00240CF3">
        <w:rPr>
          <w:rFonts w:ascii="Arial" w:hAnsi="Arial" w:cs="Arial"/>
          <w:b/>
          <w:szCs w:val="20"/>
          <w:u w:val="single"/>
        </w:rPr>
        <w:t>de remise des</w:t>
      </w:r>
      <w:r w:rsidRPr="00240CF3">
        <w:rPr>
          <w:rFonts w:ascii="Arial" w:hAnsi="Arial" w:cs="Arial"/>
          <w:b/>
          <w:szCs w:val="20"/>
          <w:u w:val="single"/>
        </w:rPr>
        <w:t xml:space="preserve"> offres</w:t>
      </w:r>
      <w:r w:rsidR="001739BD" w:rsidRPr="00240CF3">
        <w:rPr>
          <w:rFonts w:ascii="Arial" w:hAnsi="Arial" w:cs="Arial"/>
          <w:b/>
          <w:szCs w:val="20"/>
          <w:u w:val="single"/>
        </w:rPr>
        <w:t xml:space="preserve"> indiquée sur la page de garde du présent document</w:t>
      </w:r>
      <w:r w:rsidRPr="00240CF3">
        <w:rPr>
          <w:rFonts w:ascii="Arial" w:hAnsi="Arial" w:cs="Arial"/>
          <w:szCs w:val="20"/>
        </w:rPr>
        <w:t xml:space="preserve">, pour autant que les candidats aient transmis leur </w:t>
      </w:r>
      <w:r w:rsidR="001739BD" w:rsidRPr="00240CF3">
        <w:rPr>
          <w:rFonts w:ascii="Arial" w:hAnsi="Arial" w:cs="Arial"/>
          <w:szCs w:val="20"/>
        </w:rPr>
        <w:t xml:space="preserve">demande </w:t>
      </w:r>
      <w:r w:rsidR="001F00AF" w:rsidRPr="00240CF3">
        <w:rPr>
          <w:rFonts w:ascii="Arial" w:hAnsi="Arial" w:cs="Arial"/>
          <w:szCs w:val="20"/>
        </w:rPr>
        <w:t xml:space="preserve">au plus tard </w:t>
      </w:r>
      <w:r w:rsidR="001F00AF" w:rsidRPr="00240CF3">
        <w:rPr>
          <w:rFonts w:ascii="Arial" w:hAnsi="Arial" w:cs="Arial"/>
          <w:b/>
          <w:szCs w:val="20"/>
        </w:rPr>
        <w:t>sept</w:t>
      </w:r>
      <w:r w:rsidR="0046312E" w:rsidRPr="00240CF3">
        <w:rPr>
          <w:rFonts w:ascii="Arial" w:hAnsi="Arial" w:cs="Arial"/>
          <w:b/>
          <w:szCs w:val="20"/>
        </w:rPr>
        <w:t xml:space="preserve"> (7)</w:t>
      </w:r>
      <w:r w:rsidR="001F00AF" w:rsidRPr="00240CF3">
        <w:rPr>
          <w:rFonts w:ascii="Arial" w:hAnsi="Arial" w:cs="Arial"/>
          <w:b/>
          <w:szCs w:val="20"/>
        </w:rPr>
        <w:t xml:space="preserve"> jours </w:t>
      </w:r>
      <w:r w:rsidR="001F00AF" w:rsidRPr="00240CF3">
        <w:rPr>
          <w:rFonts w:ascii="Arial" w:hAnsi="Arial" w:cs="Arial"/>
          <w:szCs w:val="20"/>
        </w:rPr>
        <w:t xml:space="preserve">ouvrés avant </w:t>
      </w:r>
      <w:r w:rsidR="006F58D6" w:rsidRPr="00240CF3">
        <w:rPr>
          <w:rFonts w:ascii="Arial" w:hAnsi="Arial" w:cs="Arial"/>
          <w:szCs w:val="20"/>
        </w:rPr>
        <w:t>cette</w:t>
      </w:r>
      <w:r w:rsidR="006F58D6" w:rsidRPr="00370BAF">
        <w:rPr>
          <w:rFonts w:ascii="Arial" w:hAnsi="Arial" w:cs="Arial"/>
          <w:szCs w:val="20"/>
        </w:rPr>
        <w:t xml:space="preserve"> même date</w:t>
      </w:r>
      <w:r w:rsidR="001F00AF" w:rsidRPr="00370BAF">
        <w:rPr>
          <w:rFonts w:ascii="Arial" w:hAnsi="Arial" w:cs="Arial"/>
          <w:szCs w:val="20"/>
        </w:rPr>
        <w:t>.</w:t>
      </w:r>
    </w:p>
    <w:p w14:paraId="7B0ABECB" w14:textId="07D9EE18" w:rsidR="001325C8" w:rsidRDefault="001325C8" w:rsidP="0046312E">
      <w:pPr>
        <w:spacing w:after="0"/>
        <w:jc w:val="both"/>
        <w:rPr>
          <w:rFonts w:ascii="Arial" w:hAnsi="Arial" w:cs="Arial"/>
          <w:szCs w:val="20"/>
        </w:rPr>
      </w:pPr>
      <w:r w:rsidRPr="001325C8">
        <w:rPr>
          <w:rFonts w:ascii="Arial" w:hAnsi="Arial" w:cs="Arial"/>
          <w:szCs w:val="20"/>
        </w:rPr>
        <w:t>Aucune réponse ne sera donnée oralement.</w:t>
      </w:r>
    </w:p>
    <w:p w14:paraId="4E8FD66D" w14:textId="77777777" w:rsidR="00DF1D85" w:rsidRDefault="00DF1D85" w:rsidP="0046312E">
      <w:pPr>
        <w:spacing w:after="0"/>
        <w:jc w:val="both"/>
        <w:rPr>
          <w:rFonts w:ascii="Arial" w:hAnsi="Arial" w:cs="Arial"/>
          <w:szCs w:val="20"/>
        </w:rPr>
      </w:pPr>
    </w:p>
    <w:p w14:paraId="52B4F645" w14:textId="77777777" w:rsidR="00370BAF" w:rsidRDefault="00370BAF" w:rsidP="0046312E">
      <w:pPr>
        <w:spacing w:after="0"/>
        <w:jc w:val="both"/>
        <w:rPr>
          <w:rFonts w:ascii="Arial" w:hAnsi="Arial" w:cs="Arial"/>
          <w:szCs w:val="20"/>
        </w:rPr>
      </w:pPr>
    </w:p>
    <w:p w14:paraId="0C330AB9" w14:textId="5169F58F" w:rsidR="00DA6C69" w:rsidRPr="00DE3C89" w:rsidRDefault="00124EAA" w:rsidP="00124EAA">
      <w:pPr>
        <w:pStyle w:val="Article"/>
        <w:outlineLvl w:val="0"/>
        <w:rPr>
          <w:rFonts w:ascii="Arial" w:hAnsi="Arial" w:cs="Arial"/>
          <w:sz w:val="22"/>
        </w:rPr>
      </w:pPr>
      <w:bookmarkStart w:id="42" w:name="_Toc58427904"/>
      <w:bookmarkStart w:id="43" w:name="_Toc210721995"/>
      <w:r>
        <w:rPr>
          <w:rFonts w:ascii="Arial" w:hAnsi="Arial" w:cs="Arial"/>
          <w:sz w:val="22"/>
        </w:rPr>
        <w:t>Article 1</w:t>
      </w:r>
      <w:r w:rsidR="00D25D43">
        <w:rPr>
          <w:rFonts w:ascii="Arial" w:hAnsi="Arial" w:cs="Arial"/>
          <w:sz w:val="22"/>
        </w:rPr>
        <w:t>0</w:t>
      </w:r>
      <w:r w:rsidR="00DA6C69" w:rsidRPr="00DE3C89">
        <w:rPr>
          <w:rFonts w:ascii="Arial" w:hAnsi="Arial" w:cs="Arial"/>
          <w:sz w:val="22"/>
        </w:rPr>
        <w:t> : Modification du DCE</w:t>
      </w:r>
      <w:bookmarkEnd w:id="42"/>
      <w:bookmarkEnd w:id="43"/>
    </w:p>
    <w:p w14:paraId="7BFBD6C4" w14:textId="23753F7D" w:rsidR="00106949" w:rsidRDefault="00106949" w:rsidP="00106949">
      <w:pPr>
        <w:spacing w:after="0" w:line="240" w:lineRule="auto"/>
        <w:jc w:val="both"/>
        <w:rPr>
          <w:rFonts w:ascii="Arial" w:hAnsi="Arial" w:cs="Arial"/>
        </w:rPr>
      </w:pPr>
      <w:r w:rsidRPr="00B154C7">
        <w:rPr>
          <w:rFonts w:ascii="Arial" w:hAnsi="Arial" w:cs="Arial"/>
        </w:rPr>
        <w:t xml:space="preserve">Les candidats ne sont pas autorisés à apporter </w:t>
      </w:r>
      <w:r>
        <w:rPr>
          <w:rFonts w:ascii="Arial" w:hAnsi="Arial" w:cs="Arial"/>
        </w:rPr>
        <w:t xml:space="preserve">eux-mêmes </w:t>
      </w:r>
      <w:r w:rsidRPr="00B154C7">
        <w:rPr>
          <w:rFonts w:ascii="Arial" w:hAnsi="Arial" w:cs="Arial"/>
        </w:rPr>
        <w:t>de modification ou de compléments aux documents de la consultation.</w:t>
      </w:r>
    </w:p>
    <w:p w14:paraId="64116105" w14:textId="77777777" w:rsidR="00106949" w:rsidRDefault="00106949" w:rsidP="00106949">
      <w:pPr>
        <w:spacing w:after="0" w:line="240" w:lineRule="auto"/>
        <w:jc w:val="both"/>
        <w:rPr>
          <w:rFonts w:ascii="Arial" w:hAnsi="Arial" w:cs="Arial"/>
        </w:rPr>
      </w:pPr>
    </w:p>
    <w:p w14:paraId="09365D40" w14:textId="44603357" w:rsidR="00FB64D5" w:rsidRDefault="00B154C7" w:rsidP="00B154C7">
      <w:pPr>
        <w:spacing w:after="240" w:line="240" w:lineRule="auto"/>
        <w:jc w:val="both"/>
        <w:rPr>
          <w:rFonts w:ascii="Arial" w:eastAsia="Times New Roman" w:hAnsi="Arial" w:cs="Times New Roman"/>
          <w:szCs w:val="24"/>
          <w:lang w:eastAsia="fr-FR"/>
        </w:rPr>
      </w:pPr>
      <w:r w:rsidRPr="00B154C7">
        <w:rPr>
          <w:rFonts w:ascii="Arial" w:eastAsia="Times New Roman" w:hAnsi="Arial" w:cs="Times New Roman"/>
          <w:szCs w:val="24"/>
          <w:lang w:eastAsia="fr-FR"/>
        </w:rPr>
        <w:t>L’I</w:t>
      </w:r>
      <w:r>
        <w:rPr>
          <w:rFonts w:ascii="Arial" w:eastAsia="Times New Roman" w:hAnsi="Arial" w:cs="Times New Roman"/>
          <w:szCs w:val="24"/>
          <w:lang w:eastAsia="fr-FR"/>
        </w:rPr>
        <w:t>nserm</w:t>
      </w:r>
      <w:r w:rsidRPr="00B154C7">
        <w:rPr>
          <w:rFonts w:ascii="Arial" w:eastAsia="Times New Roman" w:hAnsi="Arial" w:cs="Times New Roman"/>
          <w:szCs w:val="24"/>
          <w:lang w:eastAsia="fr-FR"/>
        </w:rPr>
        <w:t xml:space="preserve"> se réserve le droit d'apporter des modifications aux documents de la consultation </w:t>
      </w:r>
      <w:r w:rsidR="0057415A" w:rsidRPr="00F24848">
        <w:rPr>
          <w:rFonts w:ascii="Arial" w:eastAsia="Times New Roman" w:hAnsi="Arial" w:cs="Times New Roman"/>
          <w:szCs w:val="24"/>
          <w:lang w:eastAsia="fr-FR"/>
        </w:rPr>
        <w:t xml:space="preserve">au maximum </w:t>
      </w:r>
      <w:r w:rsidR="00B301FF">
        <w:rPr>
          <w:rFonts w:ascii="Arial" w:eastAsia="Times New Roman" w:hAnsi="Arial" w:cs="Times New Roman"/>
          <w:szCs w:val="24"/>
          <w:lang w:eastAsia="fr-FR"/>
        </w:rPr>
        <w:t>six (</w:t>
      </w:r>
      <w:r w:rsidR="0057415A" w:rsidRPr="00F24848">
        <w:rPr>
          <w:rFonts w:ascii="Arial" w:eastAsia="Times New Roman" w:hAnsi="Arial" w:cs="Times New Roman"/>
          <w:szCs w:val="24"/>
          <w:lang w:eastAsia="fr-FR"/>
        </w:rPr>
        <w:t>6</w:t>
      </w:r>
      <w:r w:rsidR="00B301FF">
        <w:rPr>
          <w:rFonts w:ascii="Arial" w:eastAsia="Times New Roman" w:hAnsi="Arial" w:cs="Times New Roman"/>
          <w:szCs w:val="24"/>
          <w:lang w:eastAsia="fr-FR"/>
        </w:rPr>
        <w:t>)</w:t>
      </w:r>
      <w:r w:rsidR="0057415A" w:rsidRPr="00F24848">
        <w:rPr>
          <w:rFonts w:ascii="Arial" w:eastAsia="Times New Roman" w:hAnsi="Arial" w:cs="Times New Roman"/>
          <w:szCs w:val="24"/>
          <w:lang w:eastAsia="fr-FR"/>
        </w:rPr>
        <w:t xml:space="preserve"> jours </w:t>
      </w:r>
      <w:r w:rsidRPr="00B154C7">
        <w:rPr>
          <w:rFonts w:ascii="Arial" w:eastAsia="Times New Roman" w:hAnsi="Arial" w:cs="Times New Roman"/>
          <w:szCs w:val="24"/>
          <w:lang w:eastAsia="fr-FR"/>
        </w:rPr>
        <w:t>avant la date limite de remise des offres</w:t>
      </w:r>
      <w:r w:rsidR="0051561C">
        <w:rPr>
          <w:rFonts w:ascii="Arial" w:eastAsia="Times New Roman" w:hAnsi="Arial" w:cs="Times New Roman"/>
          <w:szCs w:val="24"/>
          <w:lang w:eastAsia="fr-FR"/>
        </w:rPr>
        <w:t xml:space="preserve"> figurant sur la page de garde du présent règlement</w:t>
      </w:r>
      <w:r w:rsidRPr="00B154C7">
        <w:rPr>
          <w:rFonts w:ascii="Arial" w:eastAsia="Times New Roman" w:hAnsi="Arial" w:cs="Times New Roman"/>
          <w:szCs w:val="24"/>
          <w:lang w:eastAsia="fr-FR"/>
        </w:rPr>
        <w:t xml:space="preserve">. </w:t>
      </w:r>
    </w:p>
    <w:p w14:paraId="05A414C7" w14:textId="559947F8" w:rsidR="00B154C7" w:rsidRPr="00B154C7" w:rsidRDefault="00B154C7" w:rsidP="00B154C7">
      <w:pPr>
        <w:spacing w:after="240" w:line="240" w:lineRule="auto"/>
        <w:jc w:val="both"/>
        <w:rPr>
          <w:rFonts w:ascii="Arial" w:eastAsia="Times New Roman" w:hAnsi="Arial" w:cs="Times New Roman"/>
          <w:szCs w:val="24"/>
          <w:lang w:eastAsia="fr-FR"/>
        </w:rPr>
      </w:pPr>
      <w:r w:rsidRPr="00B154C7">
        <w:rPr>
          <w:rFonts w:ascii="Arial" w:eastAsia="Times New Roman" w:hAnsi="Arial" w:cs="Times New Roman"/>
          <w:szCs w:val="24"/>
          <w:lang w:eastAsia="fr-FR"/>
        </w:rPr>
        <w:t>Dans l’hypothèse de modification</w:t>
      </w:r>
      <w:r w:rsidR="005916D4">
        <w:rPr>
          <w:rFonts w:ascii="Arial" w:eastAsia="Times New Roman" w:hAnsi="Arial" w:cs="Times New Roman"/>
          <w:szCs w:val="24"/>
          <w:lang w:eastAsia="fr-FR"/>
        </w:rPr>
        <w:t>s</w:t>
      </w:r>
      <w:r w:rsidRPr="00B154C7">
        <w:rPr>
          <w:rFonts w:ascii="Arial" w:eastAsia="Times New Roman" w:hAnsi="Arial" w:cs="Times New Roman"/>
          <w:szCs w:val="24"/>
          <w:lang w:eastAsia="fr-FR"/>
        </w:rPr>
        <w:t xml:space="preserve"> au doss</w:t>
      </w:r>
      <w:r>
        <w:rPr>
          <w:rFonts w:ascii="Arial" w:eastAsia="Times New Roman" w:hAnsi="Arial" w:cs="Times New Roman"/>
          <w:szCs w:val="24"/>
          <w:lang w:eastAsia="fr-FR"/>
        </w:rPr>
        <w:t>ier de la consultation, l’Inserm</w:t>
      </w:r>
      <w:r w:rsidR="00106949">
        <w:rPr>
          <w:rFonts w:ascii="Arial" w:eastAsia="Times New Roman" w:hAnsi="Arial" w:cs="Times New Roman"/>
          <w:szCs w:val="24"/>
          <w:lang w:eastAsia="fr-FR"/>
        </w:rPr>
        <w:t xml:space="preserve"> en informera les seuls </w:t>
      </w:r>
      <w:r w:rsidRPr="00B154C7">
        <w:rPr>
          <w:rFonts w:ascii="Arial" w:eastAsia="Times New Roman" w:hAnsi="Arial" w:cs="Times New Roman"/>
          <w:szCs w:val="24"/>
          <w:lang w:eastAsia="fr-FR"/>
        </w:rPr>
        <w:t>candidats</w:t>
      </w:r>
      <w:r w:rsidR="00106949">
        <w:rPr>
          <w:rFonts w:ascii="Arial" w:eastAsia="Times New Roman" w:hAnsi="Arial" w:cs="Times New Roman"/>
          <w:szCs w:val="24"/>
          <w:lang w:eastAsia="fr-FR"/>
        </w:rPr>
        <w:t xml:space="preserve"> dûment identifiés lors du retrait des documents</w:t>
      </w:r>
      <w:r w:rsidRPr="00B154C7">
        <w:rPr>
          <w:rFonts w:ascii="Arial" w:eastAsia="Times New Roman" w:hAnsi="Arial" w:cs="Times New Roman"/>
          <w:szCs w:val="24"/>
          <w:lang w:eastAsia="fr-FR"/>
        </w:rPr>
        <w:t xml:space="preserve"> dans des conditions respectueuses du principe d’égalité dans les c</w:t>
      </w:r>
      <w:r>
        <w:rPr>
          <w:rFonts w:ascii="Arial" w:eastAsia="Times New Roman" w:hAnsi="Arial" w:cs="Times New Roman"/>
          <w:szCs w:val="24"/>
          <w:lang w:eastAsia="fr-FR"/>
        </w:rPr>
        <w:t>onditions prévues à l’article 1</w:t>
      </w:r>
      <w:r w:rsidR="008E1404">
        <w:rPr>
          <w:rFonts w:ascii="Arial" w:eastAsia="Times New Roman" w:hAnsi="Arial" w:cs="Times New Roman"/>
          <w:szCs w:val="24"/>
          <w:lang w:eastAsia="fr-FR"/>
        </w:rPr>
        <w:t>1</w:t>
      </w:r>
      <w:r w:rsidRPr="00B154C7">
        <w:rPr>
          <w:rFonts w:ascii="Arial" w:eastAsia="Times New Roman" w:hAnsi="Arial" w:cs="Times New Roman"/>
          <w:szCs w:val="24"/>
          <w:lang w:eastAsia="fr-FR"/>
        </w:rPr>
        <w:t xml:space="preserve"> du présent règlement de la consultation. </w:t>
      </w:r>
    </w:p>
    <w:p w14:paraId="02BDD670" w14:textId="4363E3F9" w:rsidR="00B154C7" w:rsidRPr="00B154C7" w:rsidRDefault="00B154C7" w:rsidP="00B154C7">
      <w:pPr>
        <w:spacing w:after="240" w:line="240" w:lineRule="auto"/>
        <w:jc w:val="both"/>
        <w:rPr>
          <w:rFonts w:ascii="Arial" w:eastAsia="Times New Roman" w:hAnsi="Arial" w:cs="Times New Roman"/>
          <w:szCs w:val="24"/>
          <w:lang w:eastAsia="fr-FR"/>
        </w:rPr>
      </w:pPr>
      <w:r w:rsidRPr="00B154C7">
        <w:rPr>
          <w:rFonts w:ascii="Arial" w:eastAsia="Times New Roman" w:hAnsi="Arial" w:cs="Times New Roman"/>
          <w:szCs w:val="24"/>
          <w:lang w:eastAsia="fr-FR"/>
        </w:rPr>
        <w:t>Les candidats devront alors répondre sur la base des documents modifiés sans pouvoir élever aucune réclamation à ce sujet.</w:t>
      </w:r>
    </w:p>
    <w:p w14:paraId="1F3B27F5" w14:textId="5C5B802E" w:rsidR="005D1670" w:rsidRDefault="00B154C7" w:rsidP="005D1670">
      <w:pPr>
        <w:spacing w:after="240" w:line="240" w:lineRule="auto"/>
        <w:jc w:val="both"/>
        <w:rPr>
          <w:rFonts w:ascii="Arial" w:eastAsia="Times New Roman" w:hAnsi="Arial" w:cs="Times New Roman"/>
          <w:szCs w:val="24"/>
          <w:lang w:eastAsia="fr-FR"/>
        </w:rPr>
      </w:pPr>
      <w:r w:rsidRPr="00B154C7">
        <w:rPr>
          <w:rFonts w:ascii="Arial" w:eastAsia="Times New Roman" w:hAnsi="Arial" w:cs="Times New Roman"/>
          <w:szCs w:val="24"/>
          <w:lang w:eastAsia="fr-FR"/>
        </w:rPr>
        <w:t>Si la date limite fixée pour la remise des offres est reportée, la disposition précédente est applicable en fonction d’une nouvelle date.</w:t>
      </w:r>
    </w:p>
    <w:p w14:paraId="3D51516F" w14:textId="32D0D10B" w:rsidR="00106949" w:rsidRDefault="00106949" w:rsidP="005D1670">
      <w:pPr>
        <w:spacing w:after="240" w:line="240" w:lineRule="auto"/>
        <w:jc w:val="both"/>
        <w:rPr>
          <w:rFonts w:ascii="Arial" w:eastAsia="Times New Roman" w:hAnsi="Arial" w:cs="Times New Roman"/>
          <w:szCs w:val="24"/>
          <w:lang w:eastAsia="fr-FR"/>
        </w:rPr>
      </w:pPr>
      <w:r w:rsidRPr="00106949">
        <w:rPr>
          <w:rFonts w:ascii="Arial" w:eastAsia="Times New Roman" w:hAnsi="Arial" w:cs="Times New Roman"/>
          <w:szCs w:val="24"/>
          <w:lang w:eastAsia="fr-FR"/>
        </w:rPr>
        <w:t>Dans le cas où un candidat aurait remis une offre avant les modifications, il pourra en remettre une nouvelle sur la base du dernier dossier modifié, avant la date et heure limites de dépôt des offres.</w:t>
      </w:r>
    </w:p>
    <w:p w14:paraId="02F108DB" w14:textId="77777777" w:rsidR="00DD3FC7" w:rsidRDefault="00DD3FC7" w:rsidP="005D1670">
      <w:pPr>
        <w:spacing w:after="240" w:line="240" w:lineRule="auto"/>
        <w:jc w:val="both"/>
        <w:rPr>
          <w:rFonts w:ascii="Arial" w:eastAsia="Times New Roman" w:hAnsi="Arial" w:cs="Times New Roman"/>
          <w:szCs w:val="24"/>
          <w:lang w:eastAsia="fr-FR"/>
        </w:rPr>
      </w:pPr>
    </w:p>
    <w:p w14:paraId="74E4964E" w14:textId="77777777" w:rsidR="00DD3FC7" w:rsidRDefault="00DD3FC7" w:rsidP="005D1670">
      <w:pPr>
        <w:spacing w:after="240" w:line="240" w:lineRule="auto"/>
        <w:jc w:val="both"/>
        <w:rPr>
          <w:rFonts w:ascii="Arial" w:eastAsia="Times New Roman" w:hAnsi="Arial" w:cs="Times New Roman"/>
          <w:szCs w:val="24"/>
          <w:lang w:eastAsia="fr-FR"/>
        </w:rPr>
      </w:pPr>
    </w:p>
    <w:p w14:paraId="618AC832" w14:textId="77777777" w:rsidR="00981E5D" w:rsidRDefault="00981E5D" w:rsidP="00981E5D">
      <w:pPr>
        <w:spacing w:after="0" w:line="240" w:lineRule="auto"/>
        <w:jc w:val="both"/>
        <w:rPr>
          <w:rFonts w:ascii="Arial" w:hAnsi="Arial" w:cs="Arial"/>
        </w:rPr>
      </w:pPr>
    </w:p>
    <w:p w14:paraId="4113CFC2" w14:textId="78FB7AB0" w:rsidR="00DA6C69" w:rsidRDefault="00124EAA" w:rsidP="00124EAA">
      <w:pPr>
        <w:pStyle w:val="Article"/>
        <w:spacing w:after="0"/>
        <w:outlineLvl w:val="0"/>
        <w:rPr>
          <w:rFonts w:ascii="Arial" w:hAnsi="Arial" w:cs="Arial"/>
          <w:sz w:val="22"/>
        </w:rPr>
      </w:pPr>
      <w:bookmarkStart w:id="44" w:name="_Toc58427905"/>
      <w:bookmarkStart w:id="45" w:name="_Toc210721996"/>
      <w:r>
        <w:rPr>
          <w:rFonts w:ascii="Arial" w:hAnsi="Arial" w:cs="Arial"/>
          <w:sz w:val="22"/>
        </w:rPr>
        <w:t>Article 1</w:t>
      </w:r>
      <w:r w:rsidR="00D25D43">
        <w:rPr>
          <w:rFonts w:ascii="Arial" w:hAnsi="Arial" w:cs="Arial"/>
          <w:sz w:val="22"/>
        </w:rPr>
        <w:t>1</w:t>
      </w:r>
      <w:r w:rsidR="00DA6C69" w:rsidRPr="00DE3C89">
        <w:rPr>
          <w:rFonts w:ascii="Arial" w:hAnsi="Arial" w:cs="Arial"/>
          <w:sz w:val="22"/>
        </w:rPr>
        <w:t> : Modalités de communication entre l’Inserm et les candidats</w:t>
      </w:r>
      <w:bookmarkEnd w:id="44"/>
      <w:bookmarkEnd w:id="45"/>
    </w:p>
    <w:p w14:paraId="7291234A" w14:textId="77777777" w:rsidR="00027529" w:rsidRPr="00027529" w:rsidRDefault="00027529" w:rsidP="005D70A2">
      <w:pPr>
        <w:spacing w:after="0"/>
        <w:rPr>
          <w:sz w:val="2"/>
          <w:szCs w:val="2"/>
        </w:rPr>
      </w:pPr>
    </w:p>
    <w:p w14:paraId="65F2E908" w14:textId="7C64DE17" w:rsidR="00C565CF" w:rsidRPr="00C565CF" w:rsidRDefault="00124EAA" w:rsidP="00124EAA">
      <w:pPr>
        <w:pStyle w:val="Sous-article"/>
        <w:outlineLvl w:val="1"/>
        <w:rPr>
          <w:lang w:eastAsia="fr-FR"/>
        </w:rPr>
      </w:pPr>
      <w:bookmarkStart w:id="46" w:name="_Toc210721997"/>
      <w:r>
        <w:rPr>
          <w:lang w:eastAsia="fr-FR"/>
        </w:rPr>
        <w:t>1</w:t>
      </w:r>
      <w:r w:rsidR="00D25D43">
        <w:rPr>
          <w:lang w:eastAsia="fr-FR"/>
        </w:rPr>
        <w:t>1</w:t>
      </w:r>
      <w:r w:rsidR="00C565CF" w:rsidRPr="00C565CF">
        <w:rPr>
          <w:lang w:eastAsia="fr-FR"/>
        </w:rPr>
        <w:t>.1 Langue</w:t>
      </w:r>
      <w:bookmarkEnd w:id="46"/>
    </w:p>
    <w:p w14:paraId="32E2BD83" w14:textId="77777777" w:rsidR="00C565CF" w:rsidRPr="00657985" w:rsidRDefault="00C565CF" w:rsidP="00C565CF">
      <w:pPr>
        <w:spacing w:after="240" w:line="240" w:lineRule="auto"/>
        <w:jc w:val="both"/>
        <w:rPr>
          <w:rFonts w:ascii="Arial" w:eastAsia="Times New Roman" w:hAnsi="Arial" w:cs="Times New Roman"/>
          <w:szCs w:val="24"/>
          <w:lang w:eastAsia="fr-FR"/>
        </w:rPr>
      </w:pPr>
      <w:r w:rsidRPr="00657985">
        <w:rPr>
          <w:rFonts w:ascii="Arial" w:eastAsia="Times New Roman" w:hAnsi="Arial" w:cs="Times New Roman"/>
          <w:szCs w:val="24"/>
          <w:lang w:eastAsia="fr-FR"/>
        </w:rPr>
        <w:t xml:space="preserve">Les correspondances, réunions et discussions relatives à la présente consultation et à l’exécution du marché se déroulent en langue française. </w:t>
      </w:r>
    </w:p>
    <w:p w14:paraId="3F8D09C1" w14:textId="18430FBC" w:rsidR="00C565CF" w:rsidRPr="00C565CF" w:rsidRDefault="00C565CF" w:rsidP="00C565CF">
      <w:pPr>
        <w:spacing w:after="240" w:line="240" w:lineRule="auto"/>
        <w:jc w:val="both"/>
        <w:rPr>
          <w:rFonts w:ascii="Arial" w:eastAsia="Times New Roman" w:hAnsi="Arial" w:cs="Times New Roman"/>
          <w:szCs w:val="24"/>
          <w:lang w:eastAsia="fr-FR"/>
        </w:rPr>
      </w:pPr>
      <w:r w:rsidRPr="00657985">
        <w:rPr>
          <w:rFonts w:ascii="Arial" w:eastAsia="Times New Roman" w:hAnsi="Arial" w:cs="Times New Roman"/>
          <w:szCs w:val="24"/>
          <w:lang w:eastAsia="fr-FR"/>
        </w:rPr>
        <w:t>Les documents fournis par le candidat seront rédigés en langue française. Le français sera également la langue d’exéc</w:t>
      </w:r>
      <w:r w:rsidR="00B301FF" w:rsidRPr="00657985">
        <w:rPr>
          <w:rFonts w:ascii="Arial" w:eastAsia="Times New Roman" w:hAnsi="Arial" w:cs="Times New Roman"/>
          <w:szCs w:val="24"/>
          <w:lang w:eastAsia="fr-FR"/>
        </w:rPr>
        <w:t xml:space="preserve">ution du marché. Les personnes qui dans le cadre de ce marché </w:t>
      </w:r>
      <w:r w:rsidRPr="00657985">
        <w:rPr>
          <w:rFonts w:ascii="Arial" w:eastAsia="Times New Roman" w:hAnsi="Arial" w:cs="Times New Roman"/>
          <w:szCs w:val="24"/>
          <w:lang w:eastAsia="fr-FR"/>
        </w:rPr>
        <w:t>seront en contact avec l’I</w:t>
      </w:r>
      <w:r w:rsidR="00DD3843" w:rsidRPr="00657985">
        <w:rPr>
          <w:rFonts w:ascii="Arial" w:eastAsia="Times New Roman" w:hAnsi="Arial" w:cs="Times New Roman"/>
          <w:szCs w:val="24"/>
          <w:lang w:eastAsia="fr-FR"/>
        </w:rPr>
        <w:t>nserm</w:t>
      </w:r>
      <w:r w:rsidRPr="00657985">
        <w:rPr>
          <w:rFonts w:ascii="Arial" w:eastAsia="Times New Roman" w:hAnsi="Arial" w:cs="Times New Roman"/>
          <w:szCs w:val="24"/>
          <w:lang w:eastAsia="fr-FR"/>
        </w:rPr>
        <w:t xml:space="preserve"> devront avoir une parfaite maitrise de la langue française.</w:t>
      </w:r>
    </w:p>
    <w:p w14:paraId="20BC0FAD" w14:textId="77777777"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Dans l'hypothèse où le candidat étranger produit un document constituant, accompagnant ou émanant d'une administration de son pays d'origine, ce document devra être accompagné d'une traduction en langue française dont le candidat est réputé attester de l'exactitude et de la conformité avec l'original.</w:t>
      </w:r>
    </w:p>
    <w:p w14:paraId="69B21C2A" w14:textId="1835EC71" w:rsidR="00C565CF" w:rsidRPr="00C565CF" w:rsidRDefault="00124EAA" w:rsidP="00124EAA">
      <w:pPr>
        <w:pStyle w:val="Sous-article"/>
        <w:outlineLvl w:val="1"/>
        <w:rPr>
          <w:lang w:eastAsia="fr-FR"/>
        </w:rPr>
      </w:pPr>
      <w:bookmarkStart w:id="47" w:name="_Toc210721998"/>
      <w:r>
        <w:rPr>
          <w:lang w:eastAsia="fr-FR"/>
        </w:rPr>
        <w:t>1</w:t>
      </w:r>
      <w:r w:rsidR="00D25D43">
        <w:rPr>
          <w:lang w:eastAsia="fr-FR"/>
        </w:rPr>
        <w:t>1</w:t>
      </w:r>
      <w:r w:rsidR="00C565CF" w:rsidRPr="00C565CF">
        <w:rPr>
          <w:lang w:eastAsia="fr-FR"/>
        </w:rPr>
        <w:t>.2 Echanges électroniques</w:t>
      </w:r>
      <w:bookmarkEnd w:id="47"/>
    </w:p>
    <w:p w14:paraId="70EF5990" w14:textId="4B1735A9"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Conformément à l’article R</w:t>
      </w:r>
      <w:r w:rsidR="0092352D">
        <w:rPr>
          <w:rFonts w:ascii="Arial" w:eastAsia="Times New Roman" w:hAnsi="Arial" w:cs="Times New Roman"/>
          <w:szCs w:val="24"/>
          <w:lang w:eastAsia="fr-FR"/>
        </w:rPr>
        <w:t>.</w:t>
      </w:r>
      <w:r w:rsidRPr="00C565CF">
        <w:rPr>
          <w:rFonts w:ascii="Arial" w:eastAsia="Times New Roman" w:hAnsi="Arial" w:cs="Times New Roman"/>
          <w:szCs w:val="24"/>
          <w:lang w:eastAsia="fr-FR"/>
        </w:rPr>
        <w:t>2132-7 du code de la commande publique, toutes les communications et tous les échanges d’information entre l’I</w:t>
      </w:r>
      <w:r w:rsidR="00DD3843">
        <w:rPr>
          <w:rFonts w:ascii="Arial" w:eastAsia="Times New Roman" w:hAnsi="Arial" w:cs="Times New Roman"/>
          <w:szCs w:val="24"/>
          <w:lang w:eastAsia="fr-FR"/>
        </w:rPr>
        <w:t>nserm</w:t>
      </w:r>
      <w:r w:rsidRPr="00C565CF">
        <w:rPr>
          <w:rFonts w:ascii="Arial" w:eastAsia="Times New Roman" w:hAnsi="Arial" w:cs="Times New Roman"/>
          <w:szCs w:val="24"/>
          <w:lang w:eastAsia="fr-FR"/>
        </w:rPr>
        <w:t xml:space="preserve"> et les candidats dans le cadre de cette consultation ont lieu par voie électronique. </w:t>
      </w:r>
    </w:p>
    <w:p w14:paraId="294BCF24" w14:textId="79592F96"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A cette fin, l’outil de communication choisi par l’I</w:t>
      </w:r>
      <w:r w:rsidR="00DD3843">
        <w:rPr>
          <w:rFonts w:ascii="Arial" w:eastAsia="Times New Roman" w:hAnsi="Arial" w:cs="Times New Roman"/>
          <w:szCs w:val="24"/>
          <w:lang w:eastAsia="fr-FR"/>
        </w:rPr>
        <w:t>nserm</w:t>
      </w:r>
      <w:r w:rsidRPr="00C565CF">
        <w:rPr>
          <w:rFonts w:ascii="Arial" w:eastAsia="Times New Roman" w:hAnsi="Arial" w:cs="Times New Roman"/>
          <w:szCs w:val="24"/>
          <w:lang w:eastAsia="fr-FR"/>
        </w:rPr>
        <w:t xml:space="preserve"> pour communiquer avec les candidats pendant la consultation est la plateforme de dématérialisation de l’Etat</w:t>
      </w:r>
      <w:r w:rsidR="00E031BC">
        <w:rPr>
          <w:rFonts w:ascii="Arial" w:eastAsia="Times New Roman" w:hAnsi="Arial" w:cs="Times New Roman"/>
          <w:szCs w:val="24"/>
          <w:lang w:eastAsia="fr-FR"/>
        </w:rPr>
        <w:t> :</w:t>
      </w:r>
      <w:r w:rsidRPr="00C565CF">
        <w:rPr>
          <w:rFonts w:ascii="Arial" w:eastAsia="Times New Roman" w:hAnsi="Arial" w:cs="Times New Roman"/>
          <w:szCs w:val="24"/>
          <w:lang w:eastAsia="fr-FR"/>
        </w:rPr>
        <w:t xml:space="preserve"> PLACE (</w:t>
      </w:r>
      <w:hyperlink r:id="rId14" w:history="1">
        <w:r w:rsidRPr="00C565CF">
          <w:rPr>
            <w:rFonts w:ascii="Arial" w:eastAsia="Times New Roman" w:hAnsi="Arial" w:cs="Times New Roman"/>
            <w:color w:val="0000FF"/>
            <w:szCs w:val="24"/>
            <w:u w:val="single"/>
            <w:lang w:eastAsia="fr-FR"/>
          </w:rPr>
          <w:t>https://www.marches-publics.gouv.fr</w:t>
        </w:r>
      </w:hyperlink>
      <w:r w:rsidRPr="00C565CF">
        <w:rPr>
          <w:rFonts w:ascii="Arial" w:eastAsia="Times New Roman" w:hAnsi="Arial" w:cs="Times New Roman"/>
          <w:szCs w:val="24"/>
          <w:lang w:eastAsia="fr-FR"/>
        </w:rPr>
        <w:t xml:space="preserve">), dont l’accès est gratuit. </w:t>
      </w:r>
    </w:p>
    <w:p w14:paraId="5C566C39" w14:textId="3AA9221C"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L’</w:t>
      </w:r>
      <w:r w:rsidR="00DD3843">
        <w:rPr>
          <w:rFonts w:ascii="Arial" w:eastAsia="Times New Roman" w:hAnsi="Arial" w:cs="Times New Roman"/>
          <w:szCs w:val="24"/>
          <w:lang w:eastAsia="fr-FR"/>
        </w:rPr>
        <w:t>Inserm</w:t>
      </w:r>
      <w:r w:rsidRPr="00C565CF">
        <w:rPr>
          <w:rFonts w:ascii="Arial" w:eastAsia="Times New Roman" w:hAnsi="Arial" w:cs="Times New Roman"/>
          <w:szCs w:val="24"/>
          <w:lang w:eastAsia="fr-FR"/>
        </w:rPr>
        <w:t xml:space="preserve"> entend utiliser cette plateforme pour mettre à disposition des candidats les documents de la consultation, pour informer les candidats d'éventuelles modifications ou ajouts aux documents de la consultation, pour répondre aux questions qui lui seront posées, et pour échanger avec les candidats dans le cadre de toute la procédure de passation du marché. </w:t>
      </w:r>
    </w:p>
    <w:p w14:paraId="7A829FDE" w14:textId="5FE79EDD" w:rsidR="00C565CF" w:rsidRPr="00C565CF" w:rsidRDefault="00DD3843" w:rsidP="00C565CF">
      <w:pPr>
        <w:spacing w:after="240" w:line="240" w:lineRule="auto"/>
        <w:jc w:val="both"/>
        <w:rPr>
          <w:rFonts w:ascii="Arial" w:eastAsia="Times New Roman" w:hAnsi="Arial" w:cs="Times New Roman"/>
          <w:szCs w:val="24"/>
          <w:lang w:eastAsia="fr-FR"/>
        </w:rPr>
      </w:pPr>
      <w:r>
        <w:rPr>
          <w:rFonts w:ascii="Arial" w:eastAsia="Times New Roman" w:hAnsi="Arial" w:cs="Times New Roman"/>
          <w:szCs w:val="24"/>
          <w:lang w:eastAsia="fr-FR"/>
        </w:rPr>
        <w:t>L’Inserm</w:t>
      </w:r>
      <w:r w:rsidR="00C565CF" w:rsidRPr="00C565CF">
        <w:rPr>
          <w:rFonts w:ascii="Arial" w:eastAsia="Times New Roman" w:hAnsi="Arial" w:cs="Times New Roman"/>
          <w:szCs w:val="24"/>
          <w:lang w:eastAsia="fr-FR"/>
        </w:rPr>
        <w:t xml:space="preserve"> attire l’attention des candidats sur le fait que seule l'identification des candidats lors du téléchargement du dossier de la consultation permet d'être tenu informé automatiquement des modifications et des précisions éventuellement apportées aux documents de la consultation, et de déposer une réponse.</w:t>
      </w:r>
    </w:p>
    <w:p w14:paraId="003C0DB3" w14:textId="3D588BAA" w:rsidR="00C565CF" w:rsidRPr="00C565CF" w:rsidRDefault="00C565CF" w:rsidP="00C565CF">
      <w:pPr>
        <w:keepLines/>
        <w:spacing w:after="0" w:line="240" w:lineRule="auto"/>
        <w:jc w:val="both"/>
        <w:rPr>
          <w:rFonts w:ascii="Arial" w:eastAsia="Times New Roman" w:hAnsi="Arial" w:cs="Times New Roman"/>
          <w:szCs w:val="20"/>
          <w:lang w:eastAsia="fr-FR"/>
        </w:rPr>
      </w:pPr>
      <w:r w:rsidRPr="00C565CF">
        <w:rPr>
          <w:rFonts w:ascii="Arial" w:eastAsia="Times New Roman" w:hAnsi="Arial" w:cs="Times New Roman"/>
          <w:szCs w:val="20"/>
          <w:lang w:eastAsia="fr-FR"/>
        </w:rPr>
        <w:t>Pour ce faire, les candidats peuvent compléter en ligne un formulaire d’identification où ils précisen</w:t>
      </w:r>
      <w:r w:rsidR="00E031BC">
        <w:rPr>
          <w:rFonts w:ascii="Arial" w:eastAsia="Times New Roman" w:hAnsi="Arial" w:cs="Times New Roman"/>
          <w:szCs w:val="20"/>
          <w:lang w:eastAsia="fr-FR"/>
        </w:rPr>
        <w:t>t : le nom de l’entreprise, l’adresse postale et le</w:t>
      </w:r>
      <w:r w:rsidRPr="00C565CF">
        <w:rPr>
          <w:rFonts w:ascii="Arial" w:eastAsia="Times New Roman" w:hAnsi="Arial" w:cs="Times New Roman"/>
          <w:szCs w:val="20"/>
          <w:lang w:eastAsia="fr-FR"/>
        </w:rPr>
        <w:t xml:space="preserve"> SIREN ainsi que le nom de la personne physique téléchargeant les documents et une adresse courriel valide permettant de façon certaine une correspondance électronique. </w:t>
      </w:r>
    </w:p>
    <w:p w14:paraId="1AE63DDB" w14:textId="77777777" w:rsidR="00C565CF" w:rsidRPr="00C565CF" w:rsidRDefault="00C565CF" w:rsidP="00C565CF">
      <w:pPr>
        <w:keepLines/>
        <w:spacing w:after="0" w:line="240" w:lineRule="auto"/>
        <w:jc w:val="both"/>
        <w:rPr>
          <w:rFonts w:ascii="Arial" w:eastAsia="Times New Roman" w:hAnsi="Arial" w:cs="Times New Roman"/>
          <w:szCs w:val="20"/>
          <w:lang w:eastAsia="fr-FR"/>
        </w:rPr>
      </w:pPr>
    </w:p>
    <w:p w14:paraId="0DDFCC63" w14:textId="77777777"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Les candidats doivent en outre s’assurer que les courriels provenant de la plateforme PLACE ne sont pas classés dans la rubrique « spam » de leur messagerie électronique.</w:t>
      </w:r>
    </w:p>
    <w:p w14:paraId="5DB09AF3" w14:textId="10529443" w:rsidR="00C565CF" w:rsidRDefault="00C565CF" w:rsidP="00E031BC">
      <w:pPr>
        <w:spacing w:after="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L’I</w:t>
      </w:r>
      <w:r w:rsidR="00DD3843">
        <w:rPr>
          <w:rFonts w:ascii="Arial" w:eastAsia="Times New Roman" w:hAnsi="Arial" w:cs="Times New Roman"/>
          <w:szCs w:val="24"/>
          <w:lang w:eastAsia="fr-FR"/>
        </w:rPr>
        <w:t>nserm</w:t>
      </w:r>
      <w:r w:rsidRPr="00C565CF">
        <w:rPr>
          <w:rFonts w:ascii="Arial" w:eastAsia="Times New Roman" w:hAnsi="Arial" w:cs="Times New Roman"/>
          <w:szCs w:val="24"/>
          <w:lang w:eastAsia="fr-FR"/>
        </w:rPr>
        <w:t xml:space="preserve"> décline donc toute responsabilité pour le cas où un candidat non inscrit n'aurait pas eu connaissance d'une modification, quand bien même cette méconnaissance aboutirait au rejet de son offre.</w:t>
      </w:r>
    </w:p>
    <w:p w14:paraId="4B0E8D81" w14:textId="77777777" w:rsidR="00370BAF" w:rsidRDefault="00370BAF" w:rsidP="00370BAF">
      <w:pPr>
        <w:spacing w:after="0" w:line="240" w:lineRule="auto"/>
        <w:jc w:val="both"/>
        <w:rPr>
          <w:rFonts w:ascii="Arial" w:eastAsia="Times New Roman" w:hAnsi="Arial" w:cs="Times New Roman"/>
          <w:szCs w:val="24"/>
          <w:lang w:eastAsia="fr-FR"/>
        </w:rPr>
      </w:pPr>
    </w:p>
    <w:p w14:paraId="412EA8BE" w14:textId="30A9BD78" w:rsidR="00DA6C69" w:rsidRDefault="00124EAA" w:rsidP="00124EAA">
      <w:pPr>
        <w:pStyle w:val="Article"/>
        <w:spacing w:after="0"/>
        <w:outlineLvl w:val="0"/>
        <w:rPr>
          <w:rFonts w:ascii="Arial" w:hAnsi="Arial" w:cs="Arial"/>
          <w:sz w:val="22"/>
        </w:rPr>
      </w:pPr>
      <w:bookmarkStart w:id="48" w:name="_Toc58427906"/>
      <w:bookmarkStart w:id="49" w:name="_Toc210721999"/>
      <w:r>
        <w:rPr>
          <w:rFonts w:ascii="Arial" w:hAnsi="Arial" w:cs="Arial"/>
          <w:sz w:val="22"/>
        </w:rPr>
        <w:t>Article 1</w:t>
      </w:r>
      <w:r w:rsidR="00D25D43">
        <w:rPr>
          <w:rFonts w:ascii="Arial" w:hAnsi="Arial" w:cs="Arial"/>
          <w:sz w:val="22"/>
        </w:rPr>
        <w:t>2</w:t>
      </w:r>
      <w:r w:rsidR="00DA6C69" w:rsidRPr="00DE3C89">
        <w:rPr>
          <w:rFonts w:ascii="Arial" w:hAnsi="Arial" w:cs="Arial"/>
          <w:sz w:val="22"/>
        </w:rPr>
        <w:t> : Visites des locaux</w:t>
      </w:r>
      <w:bookmarkEnd w:id="48"/>
      <w:bookmarkEnd w:id="49"/>
    </w:p>
    <w:p w14:paraId="6936BCC6" w14:textId="77777777" w:rsidR="00C26B8D" w:rsidRPr="00DE3C89" w:rsidRDefault="00C26B8D" w:rsidP="007C0978">
      <w:pPr>
        <w:spacing w:after="0"/>
      </w:pPr>
    </w:p>
    <w:p w14:paraId="6741789E" w14:textId="6FF4C95F" w:rsidR="005D1670" w:rsidRDefault="00BD6171" w:rsidP="00057246">
      <w:pPr>
        <w:jc w:val="both"/>
        <w:rPr>
          <w:rFonts w:ascii="Arial" w:hAnsi="Arial" w:cs="Arial"/>
        </w:rPr>
      </w:pPr>
      <w:sdt>
        <w:sdtPr>
          <w:rPr>
            <w:rFonts w:ascii="Arial" w:hAnsi="Arial" w:cs="Arial"/>
          </w:rPr>
          <w:id w:val="-75760404"/>
          <w14:checkbox>
            <w14:checked w14:val="1"/>
            <w14:checkedState w14:val="2612" w14:font="MS Gothic"/>
            <w14:uncheckedState w14:val="2610" w14:font="MS Gothic"/>
          </w14:checkbox>
        </w:sdtPr>
        <w:sdtEndPr/>
        <w:sdtContent>
          <w:r w:rsidR="00240CF3">
            <w:rPr>
              <w:rFonts w:ascii="MS Gothic" w:eastAsia="MS Gothic" w:hAnsi="MS Gothic" w:cs="Arial" w:hint="eastAsia"/>
            </w:rPr>
            <w:t>☒</w:t>
          </w:r>
        </w:sdtContent>
      </w:sdt>
      <w:r w:rsidR="005916D4" w:rsidRPr="0051561C">
        <w:rPr>
          <w:rFonts w:ascii="Arial" w:hAnsi="Arial" w:cs="Arial"/>
        </w:rPr>
        <w:t xml:space="preserve"> </w:t>
      </w:r>
      <w:r w:rsidR="0051561C">
        <w:rPr>
          <w:rFonts w:ascii="Arial" w:hAnsi="Arial" w:cs="Arial"/>
        </w:rPr>
        <w:t>La v</w:t>
      </w:r>
      <w:r w:rsidR="00084793" w:rsidRPr="0051561C">
        <w:rPr>
          <w:rFonts w:ascii="Arial" w:hAnsi="Arial" w:cs="Arial"/>
        </w:rPr>
        <w:t>isite</w:t>
      </w:r>
      <w:r w:rsidR="005D1670" w:rsidRPr="0051561C">
        <w:rPr>
          <w:rFonts w:ascii="Arial" w:hAnsi="Arial" w:cs="Arial"/>
        </w:rPr>
        <w:t xml:space="preserve"> </w:t>
      </w:r>
      <w:r w:rsidR="006E62D2" w:rsidRPr="0051561C">
        <w:rPr>
          <w:rFonts w:ascii="Arial" w:hAnsi="Arial" w:cs="Arial"/>
        </w:rPr>
        <w:t xml:space="preserve">des locaux </w:t>
      </w:r>
      <w:r w:rsidR="00B96FF5" w:rsidRPr="0051561C">
        <w:rPr>
          <w:rFonts w:ascii="Arial" w:hAnsi="Arial" w:cs="Arial"/>
        </w:rPr>
        <w:t xml:space="preserve">par les candidats </w:t>
      </w:r>
      <w:r w:rsidR="005D1670" w:rsidRPr="0051561C">
        <w:rPr>
          <w:rFonts w:ascii="Arial" w:hAnsi="Arial" w:cs="Arial"/>
        </w:rPr>
        <w:t xml:space="preserve">est obligatoire. </w:t>
      </w:r>
    </w:p>
    <w:p w14:paraId="300C1F18" w14:textId="7E9A8E78" w:rsidR="00B96FF5" w:rsidRDefault="005D1670" w:rsidP="009D4051">
      <w:pPr>
        <w:jc w:val="both"/>
        <w:rPr>
          <w:b/>
        </w:rPr>
      </w:pPr>
      <w:r>
        <w:rPr>
          <w:rFonts w:ascii="Arial" w:hAnsi="Arial" w:cs="Arial"/>
        </w:rPr>
        <w:t>Les candidats devront impérativement faire une visite avant de remettre leur offre</w:t>
      </w:r>
      <w:r w:rsidR="00B96FF5">
        <w:rPr>
          <w:rFonts w:ascii="Arial" w:hAnsi="Arial" w:cs="Arial"/>
        </w:rPr>
        <w:t xml:space="preserve">. </w:t>
      </w:r>
      <w:r w:rsidR="00B96FF5" w:rsidRPr="009D4051">
        <w:rPr>
          <w:rFonts w:ascii="Arial" w:hAnsi="Arial" w:cs="Arial"/>
        </w:rPr>
        <w:t xml:space="preserve">Les offres remises par </w:t>
      </w:r>
      <w:r w:rsidR="00E031BC">
        <w:rPr>
          <w:rFonts w:ascii="Arial" w:hAnsi="Arial" w:cs="Arial"/>
        </w:rPr>
        <w:t>les candidats n’ayant</w:t>
      </w:r>
      <w:r w:rsidR="00B96FF5" w:rsidRPr="009D4051">
        <w:rPr>
          <w:rFonts w:ascii="Arial" w:hAnsi="Arial" w:cs="Arial"/>
        </w:rPr>
        <w:t xml:space="preserve"> pas effectué la visite obligatoire seront jugées irrégulières, sous réserve que le candidat ne soit pas en mesure de prouver qu’il avait une parfaite connaissance des lieux (ex : visite réalisée dans le cadre d’un précédent appel d’offres).</w:t>
      </w:r>
    </w:p>
    <w:p w14:paraId="7794B223" w14:textId="178BF5BC" w:rsidR="0041223E" w:rsidRPr="009D4051" w:rsidRDefault="0041223E" w:rsidP="0041223E">
      <w:pPr>
        <w:rPr>
          <w:rFonts w:ascii="Arial" w:hAnsi="Arial" w:cs="Arial"/>
        </w:rPr>
      </w:pPr>
      <w:r w:rsidRPr="009D4051">
        <w:rPr>
          <w:rFonts w:ascii="Arial" w:hAnsi="Arial" w:cs="Arial"/>
        </w:rPr>
        <w:t>Le nombre de personnes maximum pouvant se présenter à la visite est limité à un (1) par candidat.</w:t>
      </w:r>
    </w:p>
    <w:p w14:paraId="4420404F" w14:textId="3A1DF411" w:rsidR="006E54A8" w:rsidRDefault="0041223E" w:rsidP="00057246">
      <w:pPr>
        <w:jc w:val="both"/>
        <w:rPr>
          <w:rFonts w:ascii="Arial" w:hAnsi="Arial" w:cs="Arial"/>
        </w:rPr>
      </w:pPr>
      <w:r>
        <w:rPr>
          <w:rFonts w:ascii="Arial" w:hAnsi="Arial" w:cs="Arial"/>
        </w:rPr>
        <w:t>L</w:t>
      </w:r>
      <w:r w:rsidR="009E6575">
        <w:rPr>
          <w:rFonts w:ascii="Arial" w:hAnsi="Arial" w:cs="Arial"/>
        </w:rPr>
        <w:t>es candidats devront respecter les mesures sanitaires (port du masque, lavage de</w:t>
      </w:r>
      <w:r w:rsidR="00B96FF5">
        <w:rPr>
          <w:rFonts w:ascii="Arial" w:hAnsi="Arial" w:cs="Arial"/>
        </w:rPr>
        <w:t>s</w:t>
      </w:r>
      <w:r w:rsidR="009E6575">
        <w:rPr>
          <w:rFonts w:ascii="Arial" w:hAnsi="Arial" w:cs="Arial"/>
        </w:rPr>
        <w:t xml:space="preserve"> main</w:t>
      </w:r>
      <w:r w:rsidR="00B96FF5">
        <w:rPr>
          <w:rFonts w:ascii="Arial" w:hAnsi="Arial" w:cs="Arial"/>
        </w:rPr>
        <w:t>s</w:t>
      </w:r>
      <w:r w:rsidR="009E6575">
        <w:rPr>
          <w:rFonts w:ascii="Arial" w:hAnsi="Arial" w:cs="Arial"/>
        </w:rPr>
        <w:t xml:space="preserve">…). </w:t>
      </w:r>
    </w:p>
    <w:p w14:paraId="273C065C" w14:textId="37717EA9" w:rsidR="00057246" w:rsidRDefault="00B96FF5" w:rsidP="00057246">
      <w:pPr>
        <w:jc w:val="both"/>
        <w:rPr>
          <w:rFonts w:ascii="Arial" w:hAnsi="Arial" w:cs="Arial"/>
        </w:rPr>
      </w:pPr>
      <w:r>
        <w:rPr>
          <w:rFonts w:ascii="Arial" w:hAnsi="Arial" w:cs="Arial"/>
        </w:rPr>
        <w:t>A l’issue de la</w:t>
      </w:r>
      <w:r w:rsidR="005D1670">
        <w:rPr>
          <w:rFonts w:ascii="Arial" w:hAnsi="Arial" w:cs="Arial"/>
        </w:rPr>
        <w:t xml:space="preserve"> visite</w:t>
      </w:r>
      <w:r w:rsidR="009B4D76">
        <w:rPr>
          <w:rFonts w:ascii="Arial" w:hAnsi="Arial" w:cs="Arial"/>
        </w:rPr>
        <w:t>,</w:t>
      </w:r>
      <w:r w:rsidR="005D1670">
        <w:rPr>
          <w:rFonts w:ascii="Arial" w:hAnsi="Arial" w:cs="Arial"/>
        </w:rPr>
        <w:t xml:space="preserve"> une attesta</w:t>
      </w:r>
      <w:r w:rsidR="00057246">
        <w:rPr>
          <w:rFonts w:ascii="Arial" w:hAnsi="Arial" w:cs="Arial"/>
        </w:rPr>
        <w:t>tion</w:t>
      </w:r>
      <w:r w:rsidR="00425EA6">
        <w:rPr>
          <w:rFonts w:ascii="Arial" w:hAnsi="Arial" w:cs="Arial"/>
        </w:rPr>
        <w:t xml:space="preserve"> de</w:t>
      </w:r>
      <w:r w:rsidR="009B4D76">
        <w:rPr>
          <w:rFonts w:ascii="Arial" w:hAnsi="Arial" w:cs="Arial"/>
        </w:rPr>
        <w:t xml:space="preserve"> visite</w:t>
      </w:r>
      <w:r w:rsidR="00057246">
        <w:rPr>
          <w:rFonts w:ascii="Arial" w:hAnsi="Arial" w:cs="Arial"/>
        </w:rPr>
        <w:t xml:space="preserve"> sera fournie</w:t>
      </w:r>
      <w:r w:rsidR="009B4D76">
        <w:rPr>
          <w:rFonts w:ascii="Arial" w:hAnsi="Arial" w:cs="Arial"/>
        </w:rPr>
        <w:t xml:space="preserve"> au</w:t>
      </w:r>
      <w:r w:rsidR="003B46F3">
        <w:rPr>
          <w:rFonts w:ascii="Arial" w:hAnsi="Arial" w:cs="Arial"/>
        </w:rPr>
        <w:t>x</w:t>
      </w:r>
      <w:r w:rsidR="009B4D76">
        <w:rPr>
          <w:rFonts w:ascii="Arial" w:hAnsi="Arial" w:cs="Arial"/>
        </w:rPr>
        <w:t xml:space="preserve"> candidat</w:t>
      </w:r>
      <w:r w:rsidR="003B46F3">
        <w:rPr>
          <w:rFonts w:ascii="Arial" w:hAnsi="Arial" w:cs="Arial"/>
        </w:rPr>
        <w:t>s</w:t>
      </w:r>
      <w:r w:rsidR="0041223E">
        <w:rPr>
          <w:rFonts w:ascii="Arial" w:hAnsi="Arial" w:cs="Arial"/>
        </w:rPr>
        <w:t xml:space="preserve"> que les candidats s</w:t>
      </w:r>
      <w:r w:rsidR="007A74C1">
        <w:rPr>
          <w:rFonts w:ascii="Arial" w:hAnsi="Arial" w:cs="Arial"/>
        </w:rPr>
        <w:t>ont invités à déposer à l’appui de leur offre</w:t>
      </w:r>
      <w:r w:rsidR="00057246">
        <w:rPr>
          <w:rFonts w:ascii="Arial" w:hAnsi="Arial" w:cs="Arial"/>
        </w:rPr>
        <w:t>.</w:t>
      </w:r>
      <w:r w:rsidR="00425EA6" w:rsidRPr="00425EA6">
        <w:rPr>
          <w:rFonts w:ascii="Arial" w:hAnsi="Arial" w:cs="Arial"/>
        </w:rPr>
        <w:t xml:space="preserve"> </w:t>
      </w:r>
      <w:r>
        <w:rPr>
          <w:rFonts w:ascii="Arial" w:hAnsi="Arial" w:cs="Arial"/>
        </w:rPr>
        <w:t>L’Inserm tiendra également un registre des visites</w:t>
      </w:r>
      <w:r w:rsidR="007A74C1">
        <w:rPr>
          <w:rFonts w:ascii="Arial" w:hAnsi="Arial" w:cs="Arial"/>
        </w:rPr>
        <w:t xml:space="preserve"> permettant de contrôler l’effectivité des visites</w:t>
      </w:r>
      <w:r>
        <w:rPr>
          <w:rFonts w:ascii="Arial" w:hAnsi="Arial" w:cs="Arial"/>
        </w:rPr>
        <w:t xml:space="preserve">. </w:t>
      </w:r>
    </w:p>
    <w:p w14:paraId="43F18D4F" w14:textId="734ADD85" w:rsidR="009E6575" w:rsidRPr="006D69FF" w:rsidRDefault="009E6575"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Cs w:val="24"/>
          <w:lang w:eastAsia="fr-FR"/>
        </w:rPr>
      </w:pPr>
      <w:r w:rsidRPr="006D69FF">
        <w:rPr>
          <w:rFonts w:ascii="Arial" w:eastAsia="Times New Roman" w:hAnsi="Arial" w:cs="Arial"/>
          <w:b/>
          <w:bCs/>
          <w:szCs w:val="24"/>
          <w:lang w:eastAsia="fr-FR"/>
        </w:rPr>
        <w:t xml:space="preserve">Dates </w:t>
      </w:r>
      <w:r w:rsidR="007A74C1" w:rsidRPr="006D69FF">
        <w:rPr>
          <w:rFonts w:ascii="Arial" w:eastAsia="Times New Roman" w:hAnsi="Arial" w:cs="Arial"/>
          <w:b/>
          <w:bCs/>
          <w:szCs w:val="24"/>
          <w:lang w:eastAsia="fr-FR"/>
        </w:rPr>
        <w:t>prévues et lieux de rendez-vous pour l</w:t>
      </w:r>
      <w:r w:rsidRPr="006D69FF">
        <w:rPr>
          <w:rFonts w:ascii="Arial" w:eastAsia="Times New Roman" w:hAnsi="Arial" w:cs="Arial"/>
          <w:b/>
          <w:bCs/>
          <w:szCs w:val="24"/>
          <w:lang w:eastAsia="fr-FR"/>
        </w:rPr>
        <w:t xml:space="preserve">es visites : </w:t>
      </w:r>
    </w:p>
    <w:p w14:paraId="4238CF7A" w14:textId="77777777" w:rsidR="007A74C1" w:rsidRPr="006D69FF" w:rsidRDefault="007A74C1"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Cs w:val="24"/>
          <w:u w:val="single"/>
          <w:lang w:eastAsia="fr-FR"/>
        </w:rPr>
      </w:pPr>
    </w:p>
    <w:p w14:paraId="17E31FE6" w14:textId="373A444B" w:rsidR="007A74C1" w:rsidRDefault="007A74C1" w:rsidP="00CA6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sidRPr="006D69FF">
        <w:rPr>
          <w:rFonts w:ascii="Arial" w:eastAsia="Times New Roman" w:hAnsi="Arial" w:cs="Arial"/>
          <w:b/>
          <w:bCs/>
          <w:szCs w:val="24"/>
          <w:u w:val="single"/>
          <w:lang w:eastAsia="fr-FR"/>
        </w:rPr>
        <w:t>Dates proposées</w:t>
      </w:r>
      <w:r w:rsidRPr="0051561C">
        <w:rPr>
          <w:rFonts w:ascii="Arial" w:eastAsia="Times New Roman" w:hAnsi="Arial" w:cs="Arial"/>
          <w:szCs w:val="24"/>
          <w:lang w:eastAsia="fr-FR"/>
        </w:rPr>
        <w:t xml:space="preserve"> : </w:t>
      </w:r>
    </w:p>
    <w:p w14:paraId="77BC72E8" w14:textId="77777777" w:rsidR="006D69FF" w:rsidRPr="0051561C" w:rsidRDefault="006D69FF" w:rsidP="00CA6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p>
    <w:p w14:paraId="4521910C" w14:textId="3F9ACBDE" w:rsidR="007A74C1" w:rsidRPr="00AE7A8C" w:rsidRDefault="005A3A98" w:rsidP="00CA6BBE">
      <w:pPr>
        <w:pStyle w:val="Paragraphedeliste"/>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sidRPr="00AE7A8C">
        <w:rPr>
          <w:rFonts w:ascii="Arial" w:eastAsia="Times New Roman" w:hAnsi="Arial" w:cs="Arial"/>
          <w:szCs w:val="24"/>
          <w:lang w:eastAsia="fr-FR"/>
        </w:rPr>
        <w:t>1</w:t>
      </w:r>
      <w:r w:rsidR="006D69FF">
        <w:rPr>
          <w:rFonts w:ascii="Arial" w:eastAsia="Times New Roman" w:hAnsi="Arial" w:cs="Arial"/>
          <w:szCs w:val="24"/>
          <w:lang w:eastAsia="fr-FR"/>
        </w:rPr>
        <w:t>2</w:t>
      </w:r>
      <w:r w:rsidR="009E6575" w:rsidRPr="00AE7A8C">
        <w:rPr>
          <w:rFonts w:ascii="Arial" w:eastAsia="Times New Roman" w:hAnsi="Arial" w:cs="Arial"/>
          <w:szCs w:val="24"/>
          <w:lang w:eastAsia="fr-FR"/>
        </w:rPr>
        <w:t>/</w:t>
      </w:r>
      <w:r w:rsidRPr="00AE7A8C">
        <w:rPr>
          <w:rFonts w:ascii="Arial" w:eastAsia="Times New Roman" w:hAnsi="Arial" w:cs="Arial"/>
          <w:szCs w:val="24"/>
          <w:lang w:eastAsia="fr-FR"/>
        </w:rPr>
        <w:t>11</w:t>
      </w:r>
      <w:r w:rsidR="009E6575" w:rsidRPr="00AE7A8C">
        <w:rPr>
          <w:rFonts w:ascii="Arial" w:eastAsia="Times New Roman" w:hAnsi="Arial" w:cs="Arial"/>
          <w:szCs w:val="24"/>
          <w:lang w:eastAsia="fr-FR"/>
        </w:rPr>
        <w:t>/</w:t>
      </w:r>
      <w:r w:rsidRPr="00AE7A8C">
        <w:rPr>
          <w:rFonts w:ascii="Arial" w:eastAsia="Times New Roman" w:hAnsi="Arial" w:cs="Arial"/>
          <w:szCs w:val="24"/>
          <w:lang w:eastAsia="fr-FR"/>
        </w:rPr>
        <w:t>2025</w:t>
      </w:r>
      <w:r w:rsidR="009E6575" w:rsidRPr="00AE7A8C">
        <w:rPr>
          <w:rFonts w:ascii="Arial" w:eastAsia="Times New Roman" w:hAnsi="Arial" w:cs="Arial"/>
          <w:szCs w:val="24"/>
          <w:lang w:eastAsia="fr-FR"/>
        </w:rPr>
        <w:t xml:space="preserve"> à </w:t>
      </w:r>
      <w:r w:rsidRPr="00AE7A8C">
        <w:rPr>
          <w:rFonts w:ascii="Arial" w:eastAsia="Times New Roman" w:hAnsi="Arial" w:cs="Arial"/>
          <w:szCs w:val="24"/>
          <w:lang w:eastAsia="fr-FR"/>
        </w:rPr>
        <w:t>09</w:t>
      </w:r>
      <w:r w:rsidR="009E6575" w:rsidRPr="00AE7A8C">
        <w:rPr>
          <w:rFonts w:ascii="Arial" w:eastAsia="Times New Roman" w:hAnsi="Arial" w:cs="Arial"/>
          <w:szCs w:val="24"/>
          <w:lang w:eastAsia="fr-FR"/>
        </w:rPr>
        <w:t>H</w:t>
      </w:r>
      <w:r w:rsidRPr="00AE7A8C">
        <w:rPr>
          <w:rFonts w:ascii="Arial" w:eastAsia="Times New Roman" w:hAnsi="Arial" w:cs="Arial"/>
          <w:szCs w:val="24"/>
          <w:lang w:eastAsia="fr-FR"/>
        </w:rPr>
        <w:t>00</w:t>
      </w:r>
    </w:p>
    <w:p w14:paraId="21565912" w14:textId="024C641C" w:rsidR="009E6575" w:rsidRPr="00AE7A8C" w:rsidRDefault="005A3A98" w:rsidP="00CA6BBE">
      <w:pPr>
        <w:pStyle w:val="Paragraphedeliste"/>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sidRPr="00AE7A8C">
        <w:rPr>
          <w:rFonts w:ascii="Arial" w:eastAsia="Times New Roman" w:hAnsi="Arial" w:cs="Arial"/>
          <w:szCs w:val="24"/>
          <w:lang w:eastAsia="fr-FR"/>
        </w:rPr>
        <w:t>1</w:t>
      </w:r>
      <w:r w:rsidR="006D69FF">
        <w:rPr>
          <w:rFonts w:ascii="Arial" w:eastAsia="Times New Roman" w:hAnsi="Arial" w:cs="Arial"/>
          <w:szCs w:val="24"/>
          <w:lang w:eastAsia="fr-FR"/>
        </w:rPr>
        <w:t>3</w:t>
      </w:r>
      <w:r w:rsidR="001E662E" w:rsidRPr="00AE7A8C">
        <w:rPr>
          <w:rFonts w:ascii="Arial" w:eastAsia="Times New Roman" w:hAnsi="Arial" w:cs="Arial"/>
          <w:szCs w:val="24"/>
          <w:lang w:eastAsia="fr-FR"/>
        </w:rPr>
        <w:t>/</w:t>
      </w:r>
      <w:r w:rsidRPr="00AE7A8C">
        <w:rPr>
          <w:rFonts w:ascii="Arial" w:eastAsia="Times New Roman" w:hAnsi="Arial" w:cs="Arial"/>
          <w:szCs w:val="24"/>
          <w:lang w:eastAsia="fr-FR"/>
        </w:rPr>
        <w:t>11/2025</w:t>
      </w:r>
      <w:r w:rsidR="001E662E" w:rsidRPr="00AE7A8C">
        <w:rPr>
          <w:rFonts w:ascii="Arial" w:eastAsia="Times New Roman" w:hAnsi="Arial" w:cs="Arial"/>
          <w:szCs w:val="24"/>
          <w:lang w:eastAsia="fr-FR"/>
        </w:rPr>
        <w:t xml:space="preserve"> à </w:t>
      </w:r>
      <w:r w:rsidRPr="00AE7A8C">
        <w:rPr>
          <w:rFonts w:ascii="Arial" w:eastAsia="Times New Roman" w:hAnsi="Arial" w:cs="Arial"/>
          <w:szCs w:val="24"/>
          <w:lang w:eastAsia="fr-FR"/>
        </w:rPr>
        <w:t>09</w:t>
      </w:r>
      <w:r w:rsidR="001E662E" w:rsidRPr="00AE7A8C">
        <w:rPr>
          <w:rFonts w:ascii="Arial" w:eastAsia="Times New Roman" w:hAnsi="Arial" w:cs="Arial"/>
          <w:szCs w:val="24"/>
          <w:lang w:eastAsia="fr-FR"/>
        </w:rPr>
        <w:t>H</w:t>
      </w:r>
      <w:r w:rsidRPr="00AE7A8C">
        <w:rPr>
          <w:rFonts w:ascii="Arial" w:eastAsia="Times New Roman" w:hAnsi="Arial" w:cs="Arial"/>
          <w:szCs w:val="24"/>
          <w:lang w:eastAsia="fr-FR"/>
        </w:rPr>
        <w:t>00</w:t>
      </w:r>
    </w:p>
    <w:p w14:paraId="0EF82731" w14:textId="7B436185" w:rsidR="00785D24" w:rsidRDefault="00785D24" w:rsidP="00785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highlight w:val="yellow"/>
          <w:lang w:eastAsia="fr-FR"/>
        </w:rPr>
      </w:pPr>
    </w:p>
    <w:p w14:paraId="7361DA1B" w14:textId="77777777" w:rsidR="0051561C" w:rsidRPr="006D69FF" w:rsidRDefault="0051561C" w:rsidP="00515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Cs w:val="24"/>
          <w:u w:val="single"/>
          <w:lang w:eastAsia="fr-FR"/>
        </w:rPr>
      </w:pPr>
      <w:r w:rsidRPr="006D69FF">
        <w:rPr>
          <w:rFonts w:ascii="Arial" w:eastAsia="Times New Roman" w:hAnsi="Arial" w:cs="Arial"/>
          <w:b/>
          <w:bCs/>
          <w:szCs w:val="24"/>
          <w:u w:val="single"/>
          <w:lang w:eastAsia="fr-FR"/>
        </w:rPr>
        <w:t xml:space="preserve">Adresse du lieu de rendez-vous : </w:t>
      </w:r>
    </w:p>
    <w:p w14:paraId="0BF92656" w14:textId="7A6E4F29" w:rsidR="0051561C" w:rsidRDefault="005A3A98" w:rsidP="00515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18 AVENUE DU DOYEN LEPINE</w:t>
      </w:r>
    </w:p>
    <w:p w14:paraId="0AA3F356" w14:textId="69F1C1D3" w:rsidR="00E031BC" w:rsidRDefault="005A3A98" w:rsidP="00E03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69500 BRON</w:t>
      </w:r>
    </w:p>
    <w:p w14:paraId="4268C33B" w14:textId="77777777" w:rsidR="006D69FF" w:rsidRDefault="006D69FF" w:rsidP="00E03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p>
    <w:p w14:paraId="5F1FE8F0" w14:textId="4DF52463" w:rsidR="006D69FF" w:rsidRPr="006D69FF" w:rsidRDefault="006D69FF" w:rsidP="006D69FF">
      <w:pPr>
        <w:spacing w:after="0" w:line="240" w:lineRule="auto"/>
        <w:rPr>
          <w:rFonts w:ascii="Arial" w:hAnsi="Arial" w:cs="Arial"/>
          <w:b/>
          <w:bCs/>
          <w:szCs w:val="20"/>
          <w:u w:val="single"/>
        </w:rPr>
      </w:pPr>
      <w:r w:rsidRPr="006D69FF">
        <w:rPr>
          <w:rFonts w:ascii="Arial" w:hAnsi="Arial" w:cs="Arial"/>
          <w:b/>
          <w:bCs/>
          <w:szCs w:val="20"/>
          <w:u w:val="single"/>
        </w:rPr>
        <w:t xml:space="preserve">Correspondants pour les visites obligatoires : </w:t>
      </w:r>
    </w:p>
    <w:p w14:paraId="1FF36879" w14:textId="77777777" w:rsidR="006D69FF" w:rsidRDefault="006D69FF" w:rsidP="006D69FF">
      <w:pPr>
        <w:spacing w:after="0" w:line="240" w:lineRule="auto"/>
        <w:rPr>
          <w:rFonts w:ascii="Arial" w:hAnsi="Arial" w:cs="Arial"/>
          <w:szCs w:val="20"/>
        </w:rPr>
      </w:pPr>
    </w:p>
    <w:p w14:paraId="5E24BD88" w14:textId="44753285" w:rsidR="006D69FF" w:rsidRPr="006D69FF" w:rsidRDefault="006D69FF" w:rsidP="006D69FF">
      <w:pPr>
        <w:spacing w:after="0" w:line="240" w:lineRule="auto"/>
        <w:rPr>
          <w:rFonts w:ascii="Arial" w:hAnsi="Arial" w:cs="Arial"/>
          <w:szCs w:val="20"/>
        </w:rPr>
      </w:pPr>
      <w:r w:rsidRPr="006D69FF">
        <w:rPr>
          <w:rFonts w:ascii="Arial" w:hAnsi="Arial" w:cs="Arial"/>
          <w:szCs w:val="20"/>
        </w:rPr>
        <w:t xml:space="preserve">Fabrice DUMAZET – MATTE SAS – T : 06 32 98 23 04 - @ : </w:t>
      </w:r>
      <w:hyperlink r:id="rId15" w:history="1">
        <w:r w:rsidRPr="006D69FF">
          <w:rPr>
            <w:rStyle w:val="Lienhypertexte"/>
            <w:rFonts w:ascii="Arial" w:hAnsi="Arial" w:cs="Arial"/>
            <w:szCs w:val="20"/>
          </w:rPr>
          <w:t>dumazet@matte.fr</w:t>
        </w:r>
      </w:hyperlink>
    </w:p>
    <w:p w14:paraId="4287EB5D" w14:textId="77777777" w:rsidR="006D69FF" w:rsidRPr="006D69FF" w:rsidRDefault="006D69FF" w:rsidP="006D69FF">
      <w:pPr>
        <w:spacing w:after="0" w:line="240" w:lineRule="auto"/>
        <w:rPr>
          <w:rFonts w:ascii="Arial" w:hAnsi="Arial" w:cs="Arial"/>
          <w:szCs w:val="20"/>
        </w:rPr>
      </w:pPr>
      <w:r w:rsidRPr="006D69FF">
        <w:rPr>
          <w:rFonts w:ascii="Arial" w:hAnsi="Arial" w:cs="Arial"/>
          <w:szCs w:val="20"/>
        </w:rPr>
        <w:t xml:space="preserve">Loïc FARGE – INSERM                        T : 06 10 94 92 89 - @ : </w:t>
      </w:r>
      <w:hyperlink r:id="rId16" w:history="1">
        <w:r w:rsidRPr="006D69FF">
          <w:rPr>
            <w:rStyle w:val="Lienhypertexte"/>
            <w:rFonts w:ascii="Arial" w:hAnsi="Arial" w:cs="Arial"/>
            <w:szCs w:val="20"/>
          </w:rPr>
          <w:t>loic.farge@inserm.fr</w:t>
        </w:r>
      </w:hyperlink>
    </w:p>
    <w:p w14:paraId="206E9A06" w14:textId="77777777" w:rsidR="006D69FF" w:rsidRDefault="006D69FF" w:rsidP="00E03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p>
    <w:p w14:paraId="7849FE38" w14:textId="77777777" w:rsidR="006D69FF" w:rsidRDefault="006D69FF" w:rsidP="00E03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p>
    <w:p w14:paraId="3004F526" w14:textId="77777777" w:rsidR="006D69FF" w:rsidRDefault="006D69FF" w:rsidP="00E03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p>
    <w:p w14:paraId="1EE42C54" w14:textId="77777777" w:rsidR="0051561C" w:rsidRPr="00772CD4" w:rsidRDefault="0051561C" w:rsidP="00785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highlight w:val="yellow"/>
          <w:lang w:eastAsia="fr-FR"/>
        </w:rPr>
      </w:pPr>
    </w:p>
    <w:p w14:paraId="40DBFD43" w14:textId="6AEC9325" w:rsidR="009E6575" w:rsidRPr="009E6575" w:rsidRDefault="009E6575"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sidRPr="00106949">
        <w:rPr>
          <w:rFonts w:ascii="Arial" w:eastAsia="Times New Roman" w:hAnsi="Arial" w:cs="Arial"/>
          <w:szCs w:val="24"/>
          <w:lang w:eastAsia="fr-FR"/>
        </w:rPr>
        <w:t xml:space="preserve">Les candidats doivent </w:t>
      </w:r>
      <w:r w:rsidR="00785D24" w:rsidRPr="00106949">
        <w:rPr>
          <w:rFonts w:ascii="Arial" w:eastAsia="Times New Roman" w:hAnsi="Arial" w:cs="Arial"/>
          <w:szCs w:val="24"/>
          <w:lang w:eastAsia="fr-FR"/>
        </w:rPr>
        <w:t xml:space="preserve">envoyer un mail </w:t>
      </w:r>
      <w:r w:rsidR="008E38A6" w:rsidRPr="00106949">
        <w:rPr>
          <w:rFonts w:ascii="Arial" w:eastAsia="Times New Roman" w:hAnsi="Arial" w:cs="Arial"/>
          <w:szCs w:val="24"/>
          <w:lang w:eastAsia="fr-FR"/>
        </w:rPr>
        <w:t>sur la plateforme PLACE</w:t>
      </w:r>
      <w:r w:rsidR="003C3471" w:rsidRPr="00106949">
        <w:rPr>
          <w:rFonts w:ascii="Arial" w:eastAsia="Times New Roman" w:hAnsi="Arial" w:cs="Arial"/>
          <w:szCs w:val="24"/>
          <w:lang w:eastAsia="fr-FR"/>
        </w:rPr>
        <w:t xml:space="preserve"> (</w:t>
      </w:r>
      <w:hyperlink r:id="rId17" w:history="1">
        <w:r w:rsidR="003C3471" w:rsidRPr="00106949">
          <w:rPr>
            <w:rStyle w:val="Lienhypertexte"/>
            <w:rFonts w:ascii="Arial" w:eastAsia="Times New Roman" w:hAnsi="Arial" w:cs="Arial"/>
            <w:szCs w:val="24"/>
            <w:lang w:eastAsia="fr-FR"/>
          </w:rPr>
          <w:t>https://www.marches-publics.gouv.fr</w:t>
        </w:r>
      </w:hyperlink>
      <w:r w:rsidR="003C3471" w:rsidRPr="00106949">
        <w:rPr>
          <w:rStyle w:val="Lienhypertexte"/>
          <w:rFonts w:ascii="Arial" w:eastAsia="Times New Roman" w:hAnsi="Arial" w:cs="Arial"/>
          <w:szCs w:val="24"/>
          <w:lang w:eastAsia="fr-FR"/>
        </w:rPr>
        <w:t>)</w:t>
      </w:r>
      <w:r w:rsidR="00785D24" w:rsidRPr="00106949">
        <w:rPr>
          <w:rFonts w:ascii="Arial" w:eastAsia="Times New Roman" w:hAnsi="Arial" w:cs="Arial"/>
          <w:szCs w:val="24"/>
          <w:lang w:eastAsia="fr-FR"/>
        </w:rPr>
        <w:t xml:space="preserve"> afin d’indiquer leurs préférences. Néanmoins l’Inserm se réserve le droit de ne pas tenir compte des préférences des candidats et d’imposer une autre date.</w:t>
      </w:r>
      <w:r w:rsidR="00785D24">
        <w:rPr>
          <w:rFonts w:ascii="Arial" w:eastAsia="Times New Roman" w:hAnsi="Arial" w:cs="Arial"/>
          <w:szCs w:val="24"/>
          <w:lang w:eastAsia="fr-FR"/>
        </w:rPr>
        <w:t xml:space="preserve"> </w:t>
      </w:r>
    </w:p>
    <w:p w14:paraId="5C910744" w14:textId="42D0A07B" w:rsidR="00057246" w:rsidRDefault="00057246"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p>
    <w:p w14:paraId="58A97449" w14:textId="01563B39" w:rsidR="00057246" w:rsidRPr="005D1670" w:rsidRDefault="00057246" w:rsidP="00090D6B">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sidRPr="00057246">
        <w:rPr>
          <w:rFonts w:ascii="Arial" w:eastAsia="Times New Roman" w:hAnsi="Arial" w:cs="Arial"/>
          <w:szCs w:val="24"/>
          <w:lang w:eastAsia="fr-FR"/>
        </w:rPr>
        <w:t>Aucune question ne pourra être posée lors de la visite. Les questions devront être posées par écrit après la visite</w:t>
      </w:r>
      <w:r w:rsidR="00785D24">
        <w:rPr>
          <w:rFonts w:ascii="Arial" w:eastAsia="Times New Roman" w:hAnsi="Arial" w:cs="Arial"/>
          <w:szCs w:val="24"/>
          <w:lang w:eastAsia="fr-FR"/>
        </w:rPr>
        <w:t xml:space="preserve"> ou sur la plateforme PLACE</w:t>
      </w:r>
      <w:r w:rsidRPr="00057246">
        <w:rPr>
          <w:rFonts w:ascii="Arial" w:eastAsia="Times New Roman" w:hAnsi="Arial" w:cs="Arial"/>
          <w:szCs w:val="24"/>
          <w:lang w:eastAsia="fr-FR"/>
        </w:rPr>
        <w:t xml:space="preserve">. La ou les questions et réponses seront </w:t>
      </w:r>
      <w:r w:rsidR="00B96FF5">
        <w:rPr>
          <w:rFonts w:ascii="Arial" w:eastAsia="Times New Roman" w:hAnsi="Arial" w:cs="Arial"/>
          <w:szCs w:val="24"/>
          <w:lang w:eastAsia="fr-FR"/>
        </w:rPr>
        <w:t>publiée</w:t>
      </w:r>
      <w:r w:rsidR="00B96FF5" w:rsidRPr="00057246">
        <w:rPr>
          <w:rFonts w:ascii="Arial" w:eastAsia="Times New Roman" w:hAnsi="Arial" w:cs="Arial"/>
          <w:szCs w:val="24"/>
          <w:lang w:eastAsia="fr-FR"/>
        </w:rPr>
        <w:t xml:space="preserve">s </w:t>
      </w:r>
      <w:r w:rsidRPr="00057246">
        <w:rPr>
          <w:rFonts w:ascii="Arial" w:eastAsia="Times New Roman" w:hAnsi="Arial" w:cs="Arial"/>
          <w:szCs w:val="24"/>
          <w:lang w:eastAsia="fr-FR"/>
        </w:rPr>
        <w:t>sur la plateforme</w:t>
      </w:r>
      <w:r w:rsidR="00B96FF5">
        <w:rPr>
          <w:rFonts w:ascii="Arial" w:eastAsia="Times New Roman" w:hAnsi="Arial" w:cs="Arial"/>
          <w:szCs w:val="24"/>
          <w:lang w:eastAsia="fr-FR"/>
        </w:rPr>
        <w:t xml:space="preserve"> </w:t>
      </w:r>
      <w:r w:rsidR="00AE7A8C">
        <w:rPr>
          <w:rFonts w:ascii="Arial" w:eastAsia="Times New Roman" w:hAnsi="Arial" w:cs="Arial"/>
          <w:szCs w:val="24"/>
          <w:lang w:eastAsia="fr-FR"/>
        </w:rPr>
        <w:t xml:space="preserve">PLACE </w:t>
      </w:r>
      <w:r w:rsidR="00AE7A8C" w:rsidRPr="00057246">
        <w:rPr>
          <w:rFonts w:ascii="Arial" w:eastAsia="Times New Roman" w:hAnsi="Arial" w:cs="Arial"/>
          <w:szCs w:val="24"/>
          <w:lang w:eastAsia="fr-FR"/>
        </w:rPr>
        <w:t>(</w:t>
      </w:r>
      <w:hyperlink r:id="rId18" w:history="1">
        <w:r w:rsidRPr="00E870D3">
          <w:rPr>
            <w:rStyle w:val="Lienhypertexte"/>
            <w:rFonts w:ascii="Arial" w:eastAsia="Times New Roman" w:hAnsi="Arial" w:cs="Arial"/>
            <w:szCs w:val="24"/>
            <w:lang w:eastAsia="fr-FR"/>
          </w:rPr>
          <w:t>https://www.marches-publics.gouv.fr</w:t>
        </w:r>
      </w:hyperlink>
      <w:r w:rsidR="00B96FF5">
        <w:rPr>
          <w:rFonts w:ascii="Arial" w:eastAsia="Times New Roman" w:hAnsi="Arial" w:cs="Arial"/>
          <w:szCs w:val="24"/>
          <w:lang w:eastAsia="fr-FR"/>
        </w:rPr>
        <w:t>).</w:t>
      </w:r>
    </w:p>
    <w:p w14:paraId="0FB097C8" w14:textId="1A36691C" w:rsidR="005D1670" w:rsidRPr="00057246" w:rsidRDefault="00425EA6" w:rsidP="00057246">
      <w:pPr>
        <w:jc w:val="both"/>
        <w:rPr>
          <w:rFonts w:ascii="Arial" w:hAnsi="Arial" w:cs="Arial"/>
        </w:rPr>
      </w:pPr>
      <w:r w:rsidRPr="00057246">
        <w:rPr>
          <w:rFonts w:ascii="Arial" w:hAnsi="Arial" w:cs="Arial"/>
        </w:rPr>
        <w:t xml:space="preserve"> </w:t>
      </w:r>
    </w:p>
    <w:p w14:paraId="0B563243" w14:textId="323A7AE6" w:rsidR="006F0F23" w:rsidRDefault="006F0F23" w:rsidP="00167A85">
      <w:pPr>
        <w:keepLines/>
        <w:spacing w:after="0" w:line="240" w:lineRule="auto"/>
        <w:jc w:val="both"/>
        <w:rPr>
          <w:rFonts w:ascii="Arial" w:eastAsia="Times New Roman" w:hAnsi="Arial" w:cs="Times New Roman"/>
          <w:szCs w:val="20"/>
          <w:lang w:eastAsia="fr-FR"/>
        </w:rPr>
      </w:pPr>
    </w:p>
    <w:p w14:paraId="391C3E1E" w14:textId="0F90A03B" w:rsidR="0011738C" w:rsidRDefault="0011738C" w:rsidP="00124EAA">
      <w:pPr>
        <w:pStyle w:val="Article"/>
        <w:spacing w:after="0"/>
        <w:outlineLvl w:val="0"/>
        <w:rPr>
          <w:rFonts w:ascii="Arial" w:hAnsi="Arial" w:cs="Arial"/>
          <w:sz w:val="22"/>
        </w:rPr>
      </w:pPr>
      <w:bookmarkStart w:id="50" w:name="_Toc58427909"/>
      <w:bookmarkStart w:id="51" w:name="_Toc210722000"/>
      <w:r>
        <w:rPr>
          <w:rFonts w:ascii="Arial" w:hAnsi="Arial" w:cs="Arial"/>
          <w:sz w:val="22"/>
        </w:rPr>
        <w:t xml:space="preserve">Article </w:t>
      </w:r>
      <w:r w:rsidR="00124EAA">
        <w:rPr>
          <w:rFonts w:ascii="Arial" w:hAnsi="Arial" w:cs="Arial"/>
          <w:sz w:val="22"/>
        </w:rPr>
        <w:t>1</w:t>
      </w:r>
      <w:r w:rsidR="00DF1D85">
        <w:rPr>
          <w:rFonts w:ascii="Arial" w:hAnsi="Arial" w:cs="Arial"/>
          <w:sz w:val="22"/>
        </w:rPr>
        <w:t>3</w:t>
      </w:r>
      <w:r w:rsidR="003F0E44">
        <w:rPr>
          <w:rFonts w:ascii="Arial" w:hAnsi="Arial" w:cs="Arial"/>
          <w:sz w:val="22"/>
        </w:rPr>
        <w:t>.</w:t>
      </w:r>
      <w:r w:rsidR="001A0A95" w:rsidRPr="00DE3C89">
        <w:rPr>
          <w:rFonts w:ascii="Arial" w:hAnsi="Arial" w:cs="Arial"/>
          <w:sz w:val="22"/>
        </w:rPr>
        <w:t> </w:t>
      </w:r>
      <w:r w:rsidRPr="00DE3C89">
        <w:rPr>
          <w:rFonts w:ascii="Arial" w:hAnsi="Arial" w:cs="Arial"/>
          <w:sz w:val="22"/>
        </w:rPr>
        <w:t xml:space="preserve"> </w:t>
      </w:r>
      <w:bookmarkEnd w:id="50"/>
      <w:r w:rsidR="001A53E4">
        <w:rPr>
          <w:rFonts w:ascii="Arial" w:hAnsi="Arial" w:cs="Arial"/>
          <w:sz w:val="22"/>
        </w:rPr>
        <w:t>CANDIDATURE</w:t>
      </w:r>
      <w:bookmarkEnd w:id="51"/>
    </w:p>
    <w:p w14:paraId="0B87E496" w14:textId="73702F64" w:rsidR="0011738C" w:rsidRPr="00901FF6" w:rsidRDefault="0011738C" w:rsidP="0011738C">
      <w:pPr>
        <w:rPr>
          <w:sz w:val="2"/>
          <w:szCs w:val="2"/>
        </w:rPr>
      </w:pPr>
    </w:p>
    <w:p w14:paraId="7759003E" w14:textId="717F5259" w:rsidR="0011738C" w:rsidRDefault="001A0A95" w:rsidP="001A53E4">
      <w:pPr>
        <w:pStyle w:val="Sous-article"/>
        <w:spacing w:after="0"/>
        <w:jc w:val="both"/>
        <w:outlineLvl w:val="1"/>
      </w:pPr>
      <w:bookmarkStart w:id="52" w:name="_Toc58427910"/>
      <w:bookmarkStart w:id="53" w:name="_Toc210722001"/>
      <w:r w:rsidRPr="003870B3">
        <w:t>1</w:t>
      </w:r>
      <w:r w:rsidR="00DF1D85">
        <w:t>3</w:t>
      </w:r>
      <w:r w:rsidR="007C0978">
        <w:t>.1</w:t>
      </w:r>
      <w:r w:rsidR="0011738C" w:rsidRPr="003870B3">
        <w:t xml:space="preserve"> </w:t>
      </w:r>
      <w:bookmarkEnd w:id="52"/>
      <w:r w:rsidR="0015420D">
        <w:t>Précisions concernant les groupements d’opérateurs économiques</w:t>
      </w:r>
      <w:r w:rsidR="001A53E4">
        <w:t xml:space="preserve"> et la sous-traitance</w:t>
      </w:r>
      <w:bookmarkEnd w:id="53"/>
    </w:p>
    <w:p w14:paraId="08D0A891" w14:textId="77777777" w:rsidR="001A53E4" w:rsidRDefault="001A53E4" w:rsidP="00D1528D">
      <w:pPr>
        <w:tabs>
          <w:tab w:val="num" w:pos="851"/>
        </w:tabs>
        <w:spacing w:after="0" w:line="240" w:lineRule="auto"/>
        <w:jc w:val="both"/>
        <w:rPr>
          <w:rFonts w:ascii="Arial" w:eastAsia="Times New Roman" w:hAnsi="Arial" w:cs="Times New Roman"/>
          <w:szCs w:val="24"/>
          <w:lang w:eastAsia="fr-FR"/>
        </w:rPr>
      </w:pPr>
    </w:p>
    <w:p w14:paraId="37DA0ACA" w14:textId="0BC8A464" w:rsidR="001A53E4" w:rsidRPr="00CB583D" w:rsidRDefault="001A53E4" w:rsidP="001A53E4">
      <w:pPr>
        <w:pStyle w:val="Soussousarticle"/>
        <w:outlineLvl w:val="2"/>
      </w:pPr>
      <w:bookmarkStart w:id="54" w:name="_Toc210722002"/>
      <w:r>
        <w:t>1</w:t>
      </w:r>
      <w:r w:rsidR="00DF1D85">
        <w:t>3</w:t>
      </w:r>
      <w:r w:rsidRPr="00CB583D">
        <w:t>.</w:t>
      </w:r>
      <w:r>
        <w:t>1</w:t>
      </w:r>
      <w:r w:rsidRPr="00CB583D">
        <w:t xml:space="preserve">.1 </w:t>
      </w:r>
      <w:r>
        <w:t>Groupement d’opérateurs économiques</w:t>
      </w:r>
      <w:bookmarkEnd w:id="54"/>
    </w:p>
    <w:p w14:paraId="3BEB4F09" w14:textId="242F0877" w:rsidR="0015420D" w:rsidRPr="00167A85" w:rsidRDefault="0015420D" w:rsidP="0015420D">
      <w:pPr>
        <w:tabs>
          <w:tab w:val="num" w:pos="851"/>
        </w:tabs>
        <w:spacing w:after="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Dans le cadre d</w:t>
      </w:r>
      <w:r w:rsidR="00230A83">
        <w:rPr>
          <w:rFonts w:ascii="Arial" w:eastAsia="Times New Roman" w:hAnsi="Arial" w:cs="Times New Roman"/>
          <w:szCs w:val="24"/>
          <w:lang w:eastAsia="fr-FR"/>
        </w:rPr>
        <w:t>e la présente procédure adaptée</w:t>
      </w:r>
      <w:r w:rsidRPr="00167A85">
        <w:rPr>
          <w:rFonts w:ascii="Arial" w:eastAsia="Times New Roman" w:hAnsi="Arial" w:cs="Times New Roman"/>
          <w:szCs w:val="24"/>
          <w:lang w:eastAsia="fr-FR"/>
        </w:rPr>
        <w:t>, les candidats peuvent se présenter individuellement ou sous forme de groupement, conformément à l’article R</w:t>
      </w:r>
      <w:r>
        <w:rPr>
          <w:rFonts w:ascii="Arial" w:eastAsia="Times New Roman" w:hAnsi="Arial" w:cs="Times New Roman"/>
          <w:szCs w:val="24"/>
          <w:lang w:eastAsia="fr-FR"/>
        </w:rPr>
        <w:t>.</w:t>
      </w:r>
      <w:r w:rsidRPr="00167A85">
        <w:rPr>
          <w:rFonts w:ascii="Arial" w:eastAsia="Times New Roman" w:hAnsi="Arial" w:cs="Times New Roman"/>
          <w:szCs w:val="24"/>
          <w:lang w:eastAsia="fr-FR"/>
        </w:rPr>
        <w:t>2142-19 du code de la commande publique.</w:t>
      </w:r>
    </w:p>
    <w:p w14:paraId="4D43D33A" w14:textId="77777777" w:rsidR="0015420D" w:rsidRPr="00167A85" w:rsidRDefault="0015420D" w:rsidP="0015420D">
      <w:pPr>
        <w:tabs>
          <w:tab w:val="num" w:pos="851"/>
        </w:tabs>
        <w:spacing w:after="0" w:line="240" w:lineRule="auto"/>
        <w:jc w:val="both"/>
        <w:rPr>
          <w:rFonts w:ascii="Arial" w:eastAsia="Times New Roman" w:hAnsi="Arial" w:cs="Times New Roman"/>
          <w:szCs w:val="24"/>
          <w:lang w:eastAsia="fr-FR"/>
        </w:rPr>
      </w:pPr>
    </w:p>
    <w:p w14:paraId="3E0B326F" w14:textId="77777777" w:rsidR="0015420D" w:rsidRPr="00167A85" w:rsidRDefault="0015420D" w:rsidP="0015420D">
      <w:pPr>
        <w:spacing w:after="24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 xml:space="preserve">En application </w:t>
      </w:r>
      <w:r>
        <w:rPr>
          <w:rFonts w:ascii="Arial" w:eastAsia="Times New Roman" w:hAnsi="Arial" w:cs="Times New Roman"/>
          <w:szCs w:val="24"/>
          <w:lang w:eastAsia="fr-FR"/>
        </w:rPr>
        <w:t>des dispositions des articles R.</w:t>
      </w:r>
      <w:r w:rsidRPr="00167A85">
        <w:rPr>
          <w:rFonts w:ascii="Arial" w:eastAsia="Times New Roman" w:hAnsi="Arial" w:cs="Times New Roman"/>
          <w:szCs w:val="24"/>
          <w:lang w:eastAsia="fr-FR"/>
        </w:rPr>
        <w:t>2142-20</w:t>
      </w:r>
      <w:r>
        <w:rPr>
          <w:rFonts w:ascii="Arial" w:eastAsia="Times New Roman" w:hAnsi="Arial" w:cs="Times New Roman"/>
          <w:szCs w:val="24"/>
          <w:lang w:eastAsia="fr-FR"/>
        </w:rPr>
        <w:t xml:space="preserve"> du code de la commande publique, </w:t>
      </w:r>
      <w:r w:rsidRPr="00167A85">
        <w:rPr>
          <w:rFonts w:ascii="Arial" w:eastAsia="Times New Roman" w:hAnsi="Arial" w:cs="Times New Roman"/>
          <w:szCs w:val="24"/>
          <w:lang w:eastAsia="fr-FR"/>
        </w:rPr>
        <w:t xml:space="preserve">les candidats peuvent présenter leur offre sous forme de groupement : </w:t>
      </w:r>
    </w:p>
    <w:p w14:paraId="4E9AA869" w14:textId="77777777" w:rsidR="0015420D" w:rsidRDefault="0015420D" w:rsidP="0015420D">
      <w:pPr>
        <w:pStyle w:val="Paragraphedeliste"/>
        <w:numPr>
          <w:ilvl w:val="0"/>
          <w:numId w:val="14"/>
        </w:numPr>
        <w:spacing w:after="240" w:line="240" w:lineRule="auto"/>
        <w:jc w:val="both"/>
        <w:rPr>
          <w:rFonts w:ascii="Arial" w:eastAsia="Times New Roman" w:hAnsi="Arial" w:cs="Times New Roman"/>
          <w:szCs w:val="24"/>
          <w:lang w:eastAsia="fr-FR"/>
        </w:rPr>
      </w:pPr>
      <w:r w:rsidRPr="00E74F8F">
        <w:rPr>
          <w:rFonts w:ascii="Arial" w:eastAsia="Times New Roman" w:hAnsi="Arial" w:cs="Times New Roman"/>
          <w:szCs w:val="24"/>
          <w:lang w:eastAsia="fr-FR"/>
        </w:rPr>
        <w:t>Soit solidaire (lorsque chaque membre du groupement est engagé financièrement pour la totalité du marché).</w:t>
      </w:r>
    </w:p>
    <w:p w14:paraId="1E3BA70D" w14:textId="77777777" w:rsidR="0015420D" w:rsidRPr="00E74F8F" w:rsidRDefault="0015420D" w:rsidP="0015420D">
      <w:pPr>
        <w:pStyle w:val="Paragraphedeliste"/>
        <w:spacing w:after="240" w:line="240" w:lineRule="auto"/>
        <w:jc w:val="both"/>
        <w:rPr>
          <w:rFonts w:ascii="Arial" w:eastAsia="Times New Roman" w:hAnsi="Arial" w:cs="Times New Roman"/>
          <w:szCs w:val="24"/>
          <w:lang w:eastAsia="fr-FR"/>
        </w:rPr>
      </w:pPr>
    </w:p>
    <w:p w14:paraId="71846E91" w14:textId="77777777" w:rsidR="0015420D" w:rsidRDefault="0015420D" w:rsidP="0015420D">
      <w:pPr>
        <w:pStyle w:val="Paragraphedeliste"/>
        <w:numPr>
          <w:ilvl w:val="0"/>
          <w:numId w:val="14"/>
        </w:numPr>
        <w:spacing w:after="0" w:line="240" w:lineRule="auto"/>
        <w:jc w:val="both"/>
        <w:rPr>
          <w:rFonts w:ascii="Arial" w:eastAsia="Times New Roman" w:hAnsi="Arial" w:cs="Times New Roman"/>
          <w:szCs w:val="24"/>
          <w:lang w:eastAsia="fr-FR"/>
        </w:rPr>
      </w:pPr>
      <w:r w:rsidRPr="00E74F8F">
        <w:rPr>
          <w:rFonts w:ascii="Arial" w:eastAsia="Times New Roman" w:hAnsi="Arial" w:cs="Times New Roman"/>
          <w:szCs w:val="24"/>
          <w:lang w:eastAsia="fr-FR"/>
        </w:rPr>
        <w:t>Soit conjoint (lorsque chaque membre du groupement s’engage à exécuter les prestations susceptibles de lui être confiées dans le marché) ;</w:t>
      </w:r>
    </w:p>
    <w:p w14:paraId="0092B082" w14:textId="77777777" w:rsidR="0015420D" w:rsidRPr="00E74F8F" w:rsidRDefault="0015420D" w:rsidP="0015420D">
      <w:pPr>
        <w:pStyle w:val="Paragraphedeliste"/>
        <w:spacing w:after="0" w:line="240" w:lineRule="auto"/>
        <w:jc w:val="both"/>
        <w:rPr>
          <w:rFonts w:ascii="Arial" w:eastAsia="Times New Roman" w:hAnsi="Arial" w:cs="Times New Roman"/>
          <w:szCs w:val="24"/>
          <w:lang w:eastAsia="fr-FR"/>
        </w:rPr>
      </w:pPr>
    </w:p>
    <w:p w14:paraId="782DF537" w14:textId="77777777" w:rsidR="006B17E6" w:rsidRPr="006B17E6" w:rsidRDefault="006B17E6" w:rsidP="006B17E6">
      <w:pPr>
        <w:spacing w:after="240" w:line="240" w:lineRule="auto"/>
        <w:jc w:val="both"/>
        <w:rPr>
          <w:rFonts w:ascii="Arial" w:eastAsia="Times New Roman" w:hAnsi="Arial" w:cs="Times New Roman"/>
          <w:szCs w:val="24"/>
          <w:lang w:eastAsia="fr-FR"/>
        </w:rPr>
      </w:pPr>
      <w:bookmarkStart w:id="55" w:name="_Hlk139617369"/>
      <w:bookmarkStart w:id="56" w:name="_Hlk206513547"/>
      <w:r w:rsidRPr="006B17E6">
        <w:rPr>
          <w:rFonts w:ascii="Arial" w:eastAsia="Times New Roman" w:hAnsi="Arial" w:cs="Times New Roman"/>
          <w:szCs w:val="24"/>
          <w:lang w:eastAsia="fr-FR"/>
        </w:rPr>
        <w:t>Les candidats peuvent, dans la mesure du possible, indiquer quelles sont les prestations qui seront exécutées par chaque membre du groupement.</w:t>
      </w:r>
      <w:bookmarkEnd w:id="55"/>
    </w:p>
    <w:bookmarkEnd w:id="56"/>
    <w:p w14:paraId="168A1A36" w14:textId="33A995D3" w:rsidR="0015420D" w:rsidRDefault="0015420D" w:rsidP="0015420D">
      <w:pPr>
        <w:spacing w:after="240" w:line="240" w:lineRule="auto"/>
        <w:jc w:val="both"/>
        <w:rPr>
          <w:rFonts w:ascii="Arial" w:eastAsia="Times New Roman" w:hAnsi="Arial" w:cs="Times New Roman"/>
          <w:szCs w:val="24"/>
          <w:lang w:eastAsia="fr-FR"/>
        </w:rPr>
      </w:pPr>
      <w:r w:rsidRPr="00657985">
        <w:rPr>
          <w:rFonts w:ascii="Arial" w:eastAsia="Times New Roman" w:hAnsi="Arial" w:cs="Times New Roman"/>
          <w:szCs w:val="24"/>
          <w:lang w:eastAsia="fr-FR"/>
        </w:rPr>
        <w:t>En cas de groupement conjoint, le mandataire est solidaire pour l'exécution du marché de chacun des membres du groupement pour ses obligations contractuelles à l'égard de l'acheteur.</w:t>
      </w:r>
    </w:p>
    <w:p w14:paraId="4B1C38D3" w14:textId="77777777" w:rsidR="0015420D" w:rsidRDefault="0015420D" w:rsidP="0015420D">
      <w:pPr>
        <w:spacing w:after="240" w:line="240" w:lineRule="auto"/>
        <w:jc w:val="both"/>
        <w:rPr>
          <w:rFonts w:ascii="Arial" w:eastAsia="Times New Roman" w:hAnsi="Arial" w:cs="Times New Roman"/>
          <w:szCs w:val="24"/>
          <w:lang w:eastAsia="fr-FR"/>
        </w:rPr>
      </w:pPr>
      <w:r>
        <w:rPr>
          <w:rFonts w:ascii="Arial" w:eastAsia="Times New Roman" w:hAnsi="Arial" w:cs="Times New Roman"/>
          <w:szCs w:val="24"/>
          <w:lang w:eastAsia="fr-FR"/>
        </w:rPr>
        <w:t>En cas de groupement, le</w:t>
      </w:r>
      <w:r w:rsidRPr="00167A85">
        <w:rPr>
          <w:rFonts w:ascii="Arial" w:eastAsia="Times New Roman" w:hAnsi="Arial" w:cs="Times New Roman"/>
          <w:szCs w:val="24"/>
          <w:lang w:eastAsia="fr-FR"/>
        </w:rPr>
        <w:t xml:space="preserve"> mandataire </w:t>
      </w:r>
      <w:r>
        <w:rPr>
          <w:rFonts w:ascii="Arial" w:eastAsia="Times New Roman" w:hAnsi="Arial" w:cs="Times New Roman"/>
          <w:szCs w:val="24"/>
          <w:lang w:eastAsia="fr-FR"/>
        </w:rPr>
        <w:t>doit</w:t>
      </w:r>
      <w:r w:rsidRPr="00167A85">
        <w:rPr>
          <w:rFonts w:ascii="Arial" w:eastAsia="Times New Roman" w:hAnsi="Arial" w:cs="Times New Roman"/>
          <w:szCs w:val="24"/>
          <w:lang w:eastAsia="fr-FR"/>
        </w:rPr>
        <w:t xml:space="preserve"> justifie</w:t>
      </w:r>
      <w:r>
        <w:rPr>
          <w:rFonts w:ascii="Arial" w:eastAsia="Times New Roman" w:hAnsi="Arial" w:cs="Times New Roman"/>
          <w:szCs w:val="24"/>
          <w:lang w:eastAsia="fr-FR"/>
        </w:rPr>
        <w:t>r</w:t>
      </w:r>
      <w:r w:rsidRPr="00167A85">
        <w:rPr>
          <w:rFonts w:ascii="Arial" w:eastAsia="Times New Roman" w:hAnsi="Arial" w:cs="Times New Roman"/>
          <w:szCs w:val="24"/>
          <w:lang w:eastAsia="fr-FR"/>
        </w:rPr>
        <w:t xml:space="preserve"> des habilitations nécessaires pour représenter les autres membres du groupement. </w:t>
      </w:r>
    </w:p>
    <w:p w14:paraId="14BCC644" w14:textId="77777777" w:rsidR="0015420D" w:rsidRPr="00167A85" w:rsidRDefault="0015420D" w:rsidP="0015420D">
      <w:pPr>
        <w:spacing w:after="24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 xml:space="preserve">Un même opérateur économique ne peut pas être mandataire de plus d'un groupement pour un même marché. </w:t>
      </w:r>
    </w:p>
    <w:p w14:paraId="290EE523" w14:textId="77777777" w:rsidR="0015420D" w:rsidRPr="00167A85" w:rsidRDefault="0015420D" w:rsidP="0015420D">
      <w:pPr>
        <w:spacing w:after="24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Les candid</w:t>
      </w:r>
      <w:r>
        <w:rPr>
          <w:rFonts w:ascii="Arial" w:eastAsia="Times New Roman" w:hAnsi="Arial" w:cs="Times New Roman"/>
          <w:szCs w:val="24"/>
          <w:lang w:eastAsia="fr-FR"/>
        </w:rPr>
        <w:t>ats sont en outre informés que :</w:t>
      </w:r>
    </w:p>
    <w:p w14:paraId="3B793FAA" w14:textId="230D1CCA" w:rsidR="0015420D" w:rsidRDefault="0015420D" w:rsidP="0015420D">
      <w:pPr>
        <w:numPr>
          <w:ilvl w:val="0"/>
          <w:numId w:val="3"/>
        </w:numPr>
        <w:spacing w:before="120" w:after="180" w:line="240" w:lineRule="auto"/>
        <w:contextualSpacing/>
        <w:jc w:val="both"/>
        <w:rPr>
          <w:rFonts w:ascii="Arial" w:eastAsia="Times New Roman" w:hAnsi="Arial" w:cs="Times New Roman"/>
          <w:szCs w:val="24"/>
          <w:lang w:eastAsia="fr-FR"/>
        </w:rPr>
      </w:pPr>
      <w:r w:rsidRPr="00167A85">
        <w:rPr>
          <w:rFonts w:ascii="Arial" w:eastAsia="Times New Roman" w:hAnsi="Arial" w:cs="Times New Roman"/>
          <w:szCs w:val="24"/>
          <w:lang w:eastAsia="fr-FR"/>
        </w:rPr>
        <w:t xml:space="preserve">Il leur est interdit de présenter pour le présent marché plusieurs offres en agissant à la fois en qualité de candidats individuels et de membres d'un ou plusieurs groupements </w:t>
      </w:r>
      <w:r w:rsidR="00B84EEF">
        <w:rPr>
          <w:rFonts w:ascii="Arial" w:eastAsia="Times New Roman" w:hAnsi="Arial" w:cs="Times New Roman"/>
          <w:szCs w:val="24"/>
          <w:lang w:eastAsia="fr-FR"/>
        </w:rPr>
        <w:t xml:space="preserve">d’opérateurs économiques </w:t>
      </w:r>
      <w:r w:rsidRPr="00167A85">
        <w:rPr>
          <w:rFonts w:ascii="Arial" w:eastAsia="Times New Roman" w:hAnsi="Arial" w:cs="Times New Roman"/>
          <w:szCs w:val="24"/>
          <w:lang w:eastAsia="fr-FR"/>
        </w:rPr>
        <w:t>;</w:t>
      </w:r>
    </w:p>
    <w:p w14:paraId="358C2F54" w14:textId="77777777" w:rsidR="0015420D" w:rsidRPr="00167A85" w:rsidRDefault="0015420D" w:rsidP="0015420D">
      <w:pPr>
        <w:spacing w:before="120" w:after="180" w:line="240" w:lineRule="auto"/>
        <w:ind w:left="720"/>
        <w:contextualSpacing/>
        <w:jc w:val="both"/>
        <w:rPr>
          <w:rFonts w:ascii="Arial" w:eastAsia="Times New Roman" w:hAnsi="Arial" w:cs="Times New Roman"/>
          <w:szCs w:val="24"/>
          <w:lang w:eastAsia="fr-FR"/>
        </w:rPr>
      </w:pPr>
    </w:p>
    <w:p w14:paraId="5E0089CC" w14:textId="3DA4521E" w:rsidR="0015420D" w:rsidRDefault="0015420D" w:rsidP="0015420D">
      <w:pPr>
        <w:numPr>
          <w:ilvl w:val="0"/>
          <w:numId w:val="3"/>
        </w:numPr>
        <w:spacing w:before="120" w:after="180" w:line="240" w:lineRule="auto"/>
        <w:contextualSpacing/>
        <w:jc w:val="both"/>
        <w:rPr>
          <w:rFonts w:ascii="Arial" w:eastAsia="Times New Roman" w:hAnsi="Arial" w:cs="Times New Roman"/>
          <w:szCs w:val="24"/>
          <w:lang w:eastAsia="fr-FR"/>
        </w:rPr>
      </w:pPr>
      <w:r w:rsidRPr="00167A85">
        <w:rPr>
          <w:rFonts w:ascii="Arial" w:eastAsia="Times New Roman" w:hAnsi="Arial" w:cs="Times New Roman"/>
          <w:szCs w:val="24"/>
          <w:lang w:eastAsia="fr-FR"/>
        </w:rPr>
        <w:t>Il leur est interdit de présenter pour le présent marché plusieurs offres en agissant en qualité de membre</w:t>
      </w:r>
      <w:r w:rsidR="00B84EEF">
        <w:rPr>
          <w:rFonts w:ascii="Arial" w:eastAsia="Times New Roman" w:hAnsi="Arial" w:cs="Times New Roman"/>
          <w:szCs w:val="24"/>
          <w:lang w:eastAsia="fr-FR"/>
        </w:rPr>
        <w:t>s</w:t>
      </w:r>
      <w:r w:rsidRPr="00167A85">
        <w:rPr>
          <w:rFonts w:ascii="Arial" w:eastAsia="Times New Roman" w:hAnsi="Arial" w:cs="Times New Roman"/>
          <w:szCs w:val="24"/>
          <w:lang w:eastAsia="fr-FR"/>
        </w:rPr>
        <w:t xml:space="preserve"> de plusieurs groupements</w:t>
      </w:r>
      <w:r w:rsidR="00B84EEF">
        <w:rPr>
          <w:rFonts w:ascii="Arial" w:eastAsia="Times New Roman" w:hAnsi="Arial" w:cs="Times New Roman"/>
          <w:szCs w:val="24"/>
          <w:lang w:eastAsia="fr-FR"/>
        </w:rPr>
        <w:t xml:space="preserve"> d’opérateurs économiques</w:t>
      </w:r>
      <w:r w:rsidRPr="00167A85">
        <w:rPr>
          <w:rFonts w:ascii="Arial" w:eastAsia="Times New Roman" w:hAnsi="Arial" w:cs="Times New Roman"/>
          <w:szCs w:val="24"/>
          <w:lang w:eastAsia="fr-FR"/>
        </w:rPr>
        <w:t>.</w:t>
      </w:r>
    </w:p>
    <w:p w14:paraId="55B3409B" w14:textId="77777777" w:rsidR="0015420D" w:rsidRPr="00167A85" w:rsidRDefault="0015420D" w:rsidP="0015420D">
      <w:pPr>
        <w:spacing w:before="120" w:after="180" w:line="240" w:lineRule="auto"/>
        <w:ind w:left="720"/>
        <w:contextualSpacing/>
        <w:jc w:val="both"/>
        <w:rPr>
          <w:rFonts w:ascii="Arial" w:eastAsia="Times New Roman" w:hAnsi="Arial" w:cs="Times New Roman"/>
          <w:szCs w:val="24"/>
          <w:lang w:eastAsia="fr-FR"/>
        </w:rPr>
      </w:pPr>
    </w:p>
    <w:p w14:paraId="58C270EB" w14:textId="3B10D155" w:rsidR="0015420D" w:rsidRPr="00167A85" w:rsidRDefault="0015420D" w:rsidP="0015420D">
      <w:pPr>
        <w:spacing w:after="24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La composition du groupement p</w:t>
      </w:r>
      <w:r w:rsidR="00230A83">
        <w:rPr>
          <w:rFonts w:ascii="Arial" w:eastAsia="Times New Roman" w:hAnsi="Arial" w:cs="Times New Roman"/>
          <w:szCs w:val="24"/>
          <w:lang w:eastAsia="fr-FR"/>
        </w:rPr>
        <w:t>ourra le cas échéant</w:t>
      </w:r>
      <w:r w:rsidRPr="00167A85">
        <w:rPr>
          <w:rFonts w:ascii="Arial" w:eastAsia="Times New Roman" w:hAnsi="Arial" w:cs="Times New Roman"/>
          <w:szCs w:val="24"/>
          <w:lang w:eastAsia="fr-FR"/>
        </w:rPr>
        <w:t xml:space="preserve"> être modifiée entre la date de remise des offres et la date de signature du marché.</w:t>
      </w:r>
    </w:p>
    <w:p w14:paraId="3672D5D1" w14:textId="52338AB2" w:rsidR="0015420D" w:rsidRDefault="00230A83" w:rsidP="0015420D">
      <w:pPr>
        <w:spacing w:after="240" w:line="240" w:lineRule="auto"/>
        <w:jc w:val="both"/>
        <w:rPr>
          <w:rFonts w:ascii="Arial" w:eastAsia="Times New Roman" w:hAnsi="Arial" w:cs="Arial"/>
          <w:szCs w:val="24"/>
          <w:lang w:eastAsia="fr-FR"/>
        </w:rPr>
      </w:pPr>
      <w:r>
        <w:rPr>
          <w:rFonts w:ascii="Arial" w:eastAsia="Times New Roman" w:hAnsi="Arial" w:cs="Times New Roman"/>
          <w:szCs w:val="24"/>
          <w:lang w:eastAsia="fr-FR"/>
        </w:rPr>
        <w:t>S</w:t>
      </w:r>
      <w:r w:rsidR="0015420D" w:rsidRPr="00167A85">
        <w:rPr>
          <w:rFonts w:ascii="Arial" w:eastAsia="Times New Roman" w:hAnsi="Arial" w:cs="Times New Roman"/>
          <w:szCs w:val="24"/>
          <w:lang w:eastAsia="fr-FR"/>
        </w:rPr>
        <w:t xml:space="preserve">i le groupement apporte la preuve qu'un de ses membres est mis en liquidation judiciaire ou qu'il se trouve dans l'impossibilité d'accomplir sa tâche pour des raisons qui ne sont pas de son fait, il peut demander au pouvoir adjudicateur l'autorisation de continuer à participer à la procédure de passation sans cet opérateur défaillant, en proposant le cas échéant à l'acceptation du pouvoir adjudicateur un ou plusieurs sous-traitants. Le pouvoir adjudicateur se prononce sur cette demande </w:t>
      </w:r>
      <w:r w:rsidR="0015420D" w:rsidRPr="00F8197F">
        <w:rPr>
          <w:rFonts w:ascii="Arial" w:eastAsia="Times New Roman" w:hAnsi="Arial" w:cs="Arial"/>
          <w:szCs w:val="24"/>
          <w:lang w:eastAsia="fr-FR"/>
        </w:rPr>
        <w:t>après examen de la capacité professionnelle, technique et financière de l'ensemble des membres du groupement ainsi transformé et, le cas échéant, des sous-traitants présentés à son acceptation.</w:t>
      </w:r>
    </w:p>
    <w:p w14:paraId="6E8182B9" w14:textId="77777777" w:rsidR="0015420D" w:rsidRPr="00CA6BBE" w:rsidRDefault="0015420D" w:rsidP="0015420D">
      <w:pPr>
        <w:spacing w:before="120" w:after="180" w:line="240" w:lineRule="auto"/>
        <w:jc w:val="both"/>
        <w:rPr>
          <w:rFonts w:ascii="Arial" w:hAnsi="Arial" w:cs="Arial"/>
          <w:kern w:val="2"/>
        </w:rPr>
      </w:pPr>
      <w:r w:rsidRPr="00CA6BBE">
        <w:rPr>
          <w:rFonts w:ascii="Arial" w:eastAsia="Times New Roman" w:hAnsi="Arial" w:cs="Times New Roman"/>
          <w:szCs w:val="24"/>
          <w:lang w:eastAsia="fr-FR"/>
        </w:rPr>
        <w:t>Conformément à l’article R.2142-22 du code de la commande publique, l’Inserm décide que, lorsque le marché lui aura été attribué, le groupement prendra la forme d’un groupement :</w:t>
      </w:r>
    </w:p>
    <w:p w14:paraId="7980DE34" w14:textId="4B8A96B2" w:rsidR="0015420D" w:rsidRDefault="00BD6171" w:rsidP="0015420D">
      <w:pPr>
        <w:spacing w:after="0" w:line="240" w:lineRule="auto"/>
        <w:jc w:val="both"/>
        <w:rPr>
          <w:rFonts w:ascii="Arial" w:eastAsia="Times New Roman" w:hAnsi="Arial" w:cs="Times New Roman"/>
          <w:szCs w:val="24"/>
          <w:lang w:eastAsia="fr-FR"/>
        </w:rPr>
      </w:pPr>
      <w:sdt>
        <w:sdtPr>
          <w:rPr>
            <w:rFonts w:ascii="MS Gothic" w:eastAsia="MS Gothic" w:hAnsi="MS Gothic" w:cs="Times New Roman"/>
            <w:szCs w:val="24"/>
            <w:lang w:eastAsia="fr-FR"/>
          </w:rPr>
          <w:id w:val="-1845228562"/>
          <w14:checkbox>
            <w14:checked w14:val="1"/>
            <w14:checkedState w14:val="2612" w14:font="MS Gothic"/>
            <w14:uncheckedState w14:val="2610" w14:font="MS Gothic"/>
          </w14:checkbox>
        </w:sdtPr>
        <w:sdtEndPr/>
        <w:sdtContent>
          <w:r w:rsidR="00845B25">
            <w:rPr>
              <w:rFonts w:ascii="MS Gothic" w:eastAsia="MS Gothic" w:hAnsi="MS Gothic" w:cs="Times New Roman" w:hint="eastAsia"/>
              <w:szCs w:val="24"/>
              <w:lang w:eastAsia="fr-FR"/>
            </w:rPr>
            <w:t>☒</w:t>
          </w:r>
        </w:sdtContent>
      </w:sdt>
      <w:r w:rsidR="0015420D" w:rsidRPr="00432DA1">
        <w:rPr>
          <w:rFonts w:ascii="Arial" w:eastAsia="Times New Roman" w:hAnsi="Arial" w:cs="Times New Roman"/>
          <w:szCs w:val="24"/>
          <w:lang w:eastAsia="fr-FR"/>
        </w:rPr>
        <w:t xml:space="preserve"> Conjoint,</w:t>
      </w:r>
    </w:p>
    <w:p w14:paraId="5FD9596A" w14:textId="6E07D4B8" w:rsidR="0015420D" w:rsidRPr="00432DA1" w:rsidRDefault="0015420D" w:rsidP="0015420D">
      <w:pPr>
        <w:spacing w:after="0" w:line="240" w:lineRule="auto"/>
        <w:jc w:val="both"/>
        <w:rPr>
          <w:rFonts w:ascii="Arial" w:eastAsia="Times New Roman" w:hAnsi="Arial" w:cs="Times New Roman"/>
          <w:szCs w:val="24"/>
          <w:lang w:eastAsia="fr-FR"/>
        </w:rPr>
      </w:pPr>
    </w:p>
    <w:p w14:paraId="48A29AE3" w14:textId="77777777" w:rsidR="0015420D" w:rsidRPr="00027529" w:rsidRDefault="0015420D" w:rsidP="0015420D">
      <w:pPr>
        <w:spacing w:after="0"/>
        <w:rPr>
          <w:sz w:val="2"/>
          <w:szCs w:val="2"/>
        </w:rPr>
      </w:pPr>
    </w:p>
    <w:p w14:paraId="676D8928" w14:textId="77777777" w:rsidR="0015420D" w:rsidRPr="002E4BA0" w:rsidRDefault="0015420D" w:rsidP="0015420D">
      <w:pPr>
        <w:spacing w:after="0"/>
        <w:jc w:val="both"/>
        <w:rPr>
          <w:rFonts w:ascii="Arial" w:hAnsi="Arial" w:cs="Arial"/>
        </w:rPr>
      </w:pPr>
      <w:r w:rsidRPr="002E4BA0">
        <w:rPr>
          <w:rFonts w:ascii="Arial" w:hAnsi="Arial" w:cs="Arial"/>
        </w:rPr>
        <w:t>Un service de bourse à la cotraitance est proposé sur le portail « entreprises » du profil d'acheteur de l'Etat (Plateforme des achats de l'Etat : PLACE) utilisé par les ministères et les établissements publics d'Etat. Ce service entend faciliter les contacts des entreprises entre elles qui souhaitent répondre à des marchés publics de manière groupée sous la forme d'un groupement d'opérateurs économiques.</w:t>
      </w:r>
    </w:p>
    <w:p w14:paraId="7033A5AF" w14:textId="77777777" w:rsidR="0015420D" w:rsidRPr="002E4BA0" w:rsidRDefault="0015420D" w:rsidP="0015420D">
      <w:pPr>
        <w:spacing w:after="0"/>
        <w:jc w:val="both"/>
        <w:rPr>
          <w:rFonts w:ascii="Arial" w:hAnsi="Arial" w:cs="Arial"/>
        </w:rPr>
      </w:pPr>
      <w:r w:rsidRPr="002E4BA0">
        <w:rPr>
          <w:rFonts w:ascii="Arial" w:hAnsi="Arial" w:cs="Arial"/>
        </w:rPr>
        <w:t>Des fiches explicatives et le mode d'emploi de ce service sont disponibles aux adresses suivantes :</w:t>
      </w:r>
    </w:p>
    <w:p w14:paraId="086828D5" w14:textId="77777777" w:rsidR="0015420D" w:rsidRDefault="0015420D" w:rsidP="0015420D">
      <w:pPr>
        <w:spacing w:after="0"/>
        <w:jc w:val="both"/>
        <w:rPr>
          <w:rFonts w:ascii="Arial" w:hAnsi="Arial" w:cs="Arial"/>
        </w:rPr>
      </w:pPr>
      <w:hyperlink r:id="rId19" w:history="1">
        <w:r w:rsidRPr="00F35B65">
          <w:rPr>
            <w:rStyle w:val="Lienhypertexte"/>
            <w:rFonts w:ascii="Arial" w:hAnsi="Arial" w:cs="Arial"/>
          </w:rPr>
          <w:t>https://www.marches-publics.gouv.fr/docs/outils-esr2017/place/Bourse_cotraitance_mode_emploi6.pdf</w:t>
        </w:r>
      </w:hyperlink>
    </w:p>
    <w:p w14:paraId="1EF32968" w14:textId="77777777" w:rsidR="0015420D" w:rsidRDefault="0015420D" w:rsidP="0015420D">
      <w:pPr>
        <w:spacing w:after="0"/>
        <w:jc w:val="both"/>
        <w:rPr>
          <w:rFonts w:ascii="Arial" w:hAnsi="Arial" w:cs="Arial"/>
        </w:rPr>
      </w:pPr>
      <w:hyperlink r:id="rId20" w:history="1">
        <w:r w:rsidRPr="00F35B65">
          <w:rPr>
            <w:rStyle w:val="Lienhypertexte"/>
            <w:rFonts w:ascii="Arial" w:hAnsi="Arial" w:cs="Arial"/>
          </w:rPr>
          <w:t>https://www.economie.gouv.fr/dae/bourse-a-cotraitance-service-pour-aider-entreprises</w:t>
        </w:r>
      </w:hyperlink>
    </w:p>
    <w:p w14:paraId="486DEEBD" w14:textId="098324FA" w:rsidR="0015420D" w:rsidRPr="00DF1D85" w:rsidRDefault="0015420D" w:rsidP="0015420D">
      <w:pPr>
        <w:rPr>
          <w:szCs w:val="20"/>
        </w:rPr>
      </w:pPr>
    </w:p>
    <w:p w14:paraId="3C6CA951" w14:textId="0A86C4A2" w:rsidR="0015420D" w:rsidRPr="00CB583D" w:rsidRDefault="0015420D" w:rsidP="0015420D">
      <w:pPr>
        <w:pStyle w:val="Soussousarticle"/>
        <w:outlineLvl w:val="2"/>
      </w:pPr>
      <w:bookmarkStart w:id="57" w:name="_Toc210722003"/>
      <w:r>
        <w:t>1</w:t>
      </w:r>
      <w:r w:rsidR="00DF1D85">
        <w:t>3</w:t>
      </w:r>
      <w:r w:rsidRPr="00CB583D">
        <w:t>.</w:t>
      </w:r>
      <w:r>
        <w:t>1</w:t>
      </w:r>
      <w:r w:rsidRPr="00CB583D">
        <w:t>.</w:t>
      </w:r>
      <w:r>
        <w:t>2</w:t>
      </w:r>
      <w:r w:rsidRPr="00CB583D">
        <w:t xml:space="preserve"> </w:t>
      </w:r>
      <w:r>
        <w:t>Sous-traitance</w:t>
      </w:r>
      <w:bookmarkEnd w:id="57"/>
    </w:p>
    <w:p w14:paraId="50F89929" w14:textId="77777777" w:rsidR="0015420D" w:rsidRDefault="0015420D" w:rsidP="0015420D">
      <w:pPr>
        <w:spacing w:before="240"/>
        <w:jc w:val="both"/>
        <w:rPr>
          <w:rFonts w:ascii="Arial" w:hAnsi="Arial" w:cs="Arial"/>
        </w:rPr>
      </w:pPr>
      <w:r w:rsidRPr="002A7FC9">
        <w:rPr>
          <w:rFonts w:ascii="Arial" w:hAnsi="Arial" w:cs="Arial"/>
        </w:rPr>
        <w:t xml:space="preserve">Lorsque le candidat souhaite que soient également prises en compte les capacités professionnelles, techniques et financières d'autres opérateurs économiques, notamment en cas de sous-traitance, il justifie des capacités de ce ou ces opérateurs économiques et apporte la preuve qu'il en disposera pour l'exécution du marché ou de l’accord cadre. </w:t>
      </w:r>
    </w:p>
    <w:p w14:paraId="07E52E15" w14:textId="4C155D53" w:rsidR="0015420D" w:rsidRDefault="0015420D" w:rsidP="0015420D">
      <w:pPr>
        <w:spacing w:after="0"/>
        <w:jc w:val="both"/>
        <w:rPr>
          <w:rFonts w:ascii="Arial" w:hAnsi="Arial" w:cs="Arial"/>
        </w:rPr>
      </w:pPr>
      <w:r w:rsidRPr="002A7FC9">
        <w:rPr>
          <w:rFonts w:ascii="Arial" w:hAnsi="Arial" w:cs="Arial"/>
        </w:rPr>
        <w:t xml:space="preserve">Il lui est donc fortement recommandé </w:t>
      </w:r>
      <w:r>
        <w:rPr>
          <w:rFonts w:ascii="Arial" w:hAnsi="Arial" w:cs="Arial"/>
        </w:rPr>
        <w:t>au candidat</w:t>
      </w:r>
      <w:r w:rsidRPr="002A7FC9">
        <w:rPr>
          <w:rFonts w:ascii="Arial" w:hAnsi="Arial" w:cs="Arial"/>
        </w:rPr>
        <w:t xml:space="preserve"> de </w:t>
      </w:r>
      <w:r>
        <w:rPr>
          <w:rFonts w:ascii="Arial" w:hAnsi="Arial" w:cs="Arial"/>
        </w:rPr>
        <w:t>déclare</w:t>
      </w:r>
      <w:r w:rsidRPr="002A7FC9">
        <w:rPr>
          <w:rFonts w:ascii="Arial" w:hAnsi="Arial" w:cs="Arial"/>
        </w:rPr>
        <w:t>r les sous-traitants dans le cadre de</w:t>
      </w:r>
      <w:r>
        <w:rPr>
          <w:rFonts w:ascii="Arial" w:hAnsi="Arial" w:cs="Arial"/>
        </w:rPr>
        <w:t xml:space="preserve"> la présentation de</w:t>
      </w:r>
      <w:r w:rsidRPr="002A7FC9">
        <w:rPr>
          <w:rFonts w:ascii="Arial" w:hAnsi="Arial" w:cs="Arial"/>
        </w:rPr>
        <w:t xml:space="preserve"> sa candidature</w:t>
      </w:r>
      <w:r>
        <w:rPr>
          <w:rFonts w:ascii="Arial" w:hAnsi="Arial" w:cs="Arial"/>
        </w:rPr>
        <w:t xml:space="preserve"> (se reporter à l’article 1</w:t>
      </w:r>
      <w:r w:rsidR="00B84EEF">
        <w:rPr>
          <w:rFonts w:ascii="Arial" w:hAnsi="Arial" w:cs="Arial"/>
        </w:rPr>
        <w:t>3.2</w:t>
      </w:r>
      <w:r>
        <w:rPr>
          <w:rFonts w:ascii="Arial" w:hAnsi="Arial" w:cs="Arial"/>
        </w:rPr>
        <w:t>.1 du présent règlement)</w:t>
      </w:r>
      <w:r w:rsidRPr="002A7FC9">
        <w:rPr>
          <w:rFonts w:ascii="Arial" w:hAnsi="Arial" w:cs="Arial"/>
        </w:rPr>
        <w:t>.</w:t>
      </w:r>
    </w:p>
    <w:p w14:paraId="7E258E34" w14:textId="77777777" w:rsidR="0015420D" w:rsidRDefault="0015420D" w:rsidP="0015420D">
      <w:pPr>
        <w:spacing w:after="0"/>
        <w:jc w:val="both"/>
        <w:rPr>
          <w:rFonts w:ascii="Arial" w:hAnsi="Arial" w:cs="Arial"/>
        </w:rPr>
      </w:pPr>
    </w:p>
    <w:p w14:paraId="01CD5209" w14:textId="7091A5F9" w:rsidR="0015420D" w:rsidRPr="00B205D7" w:rsidRDefault="0015420D" w:rsidP="0015420D">
      <w:pPr>
        <w:pStyle w:val="Soussousarticle"/>
        <w:outlineLvl w:val="2"/>
      </w:pPr>
      <w:bookmarkStart w:id="58" w:name="_Toc210722004"/>
      <w:r>
        <w:t>1</w:t>
      </w:r>
      <w:r w:rsidR="00DF1D85">
        <w:t>3</w:t>
      </w:r>
      <w:r>
        <w:t>.1.3</w:t>
      </w:r>
      <w:r w:rsidRPr="00B205D7">
        <w:t xml:space="preserve"> </w:t>
      </w:r>
      <w:r>
        <w:t>Tâches essentielles</w:t>
      </w:r>
      <w:bookmarkEnd w:id="58"/>
    </w:p>
    <w:p w14:paraId="3F74D319" w14:textId="1417D8E7" w:rsidR="0015420D" w:rsidRDefault="00BD6171" w:rsidP="0015420D">
      <w:pPr>
        <w:jc w:val="both"/>
        <w:rPr>
          <w:rFonts w:ascii="Arial" w:hAnsi="Arial" w:cs="Arial"/>
        </w:rPr>
      </w:pPr>
      <w:sdt>
        <w:sdtPr>
          <w:rPr>
            <w:rFonts w:ascii="Arial" w:hAnsi="Arial" w:cs="Arial"/>
          </w:rPr>
          <w:id w:val="1813511239"/>
          <w14:checkbox>
            <w14:checked w14:val="1"/>
            <w14:checkedState w14:val="2612" w14:font="MS Gothic"/>
            <w14:uncheckedState w14:val="2610" w14:font="MS Gothic"/>
          </w14:checkbox>
        </w:sdtPr>
        <w:sdtEndPr/>
        <w:sdtContent>
          <w:r w:rsidR="008E12C2">
            <w:rPr>
              <w:rFonts w:ascii="MS Gothic" w:eastAsia="MS Gothic" w:hAnsi="MS Gothic" w:cs="Arial" w:hint="eastAsia"/>
            </w:rPr>
            <w:t>☒</w:t>
          </w:r>
        </w:sdtContent>
      </w:sdt>
      <w:r w:rsidR="0015420D" w:rsidRPr="0051561C">
        <w:rPr>
          <w:rFonts w:ascii="Arial" w:hAnsi="Arial" w:cs="Arial"/>
        </w:rPr>
        <w:t xml:space="preserve"> </w:t>
      </w:r>
      <w:r w:rsidR="0015420D" w:rsidRPr="00335A3C">
        <w:rPr>
          <w:rFonts w:ascii="Arial" w:hAnsi="Arial" w:cs="Arial"/>
        </w:rPr>
        <w:t>Les tâches essentielles suivantes doivent être exécutées par le titulaire ou l’un des membres du groupement et ne peuvent f</w:t>
      </w:r>
      <w:r w:rsidR="0015420D">
        <w:rPr>
          <w:rFonts w:ascii="Arial" w:hAnsi="Arial" w:cs="Arial"/>
        </w:rPr>
        <w:t xml:space="preserve">aire l'objet de sous-traitance </w:t>
      </w:r>
      <w:r w:rsidR="0015420D" w:rsidRPr="00CA6BBE">
        <w:rPr>
          <w:rFonts w:ascii="Arial" w:hAnsi="Arial" w:cs="Arial"/>
        </w:rPr>
        <w:t xml:space="preserve">: </w:t>
      </w:r>
    </w:p>
    <w:p w14:paraId="095DC68F" w14:textId="528B82CE" w:rsidR="008E12C2" w:rsidRDefault="00611BC5" w:rsidP="00611BC5">
      <w:pPr>
        <w:pStyle w:val="Paragraphedeliste"/>
        <w:numPr>
          <w:ilvl w:val="0"/>
          <w:numId w:val="3"/>
        </w:numPr>
        <w:jc w:val="both"/>
        <w:rPr>
          <w:rFonts w:ascii="Arial" w:hAnsi="Arial" w:cs="Arial"/>
        </w:rPr>
      </w:pPr>
      <w:r>
        <w:rPr>
          <w:rFonts w:ascii="Arial" w:hAnsi="Arial" w:cs="Arial"/>
        </w:rPr>
        <w:t xml:space="preserve">Installations des équipements de contrôle d’accès et de leurs câblages </w:t>
      </w:r>
    </w:p>
    <w:p w14:paraId="452ED942" w14:textId="36B2C7A9" w:rsidR="00611BC5" w:rsidRDefault="00611BC5" w:rsidP="00611BC5">
      <w:pPr>
        <w:pStyle w:val="Paragraphedeliste"/>
        <w:numPr>
          <w:ilvl w:val="0"/>
          <w:numId w:val="3"/>
        </w:numPr>
        <w:jc w:val="both"/>
        <w:rPr>
          <w:rFonts w:ascii="Arial" w:hAnsi="Arial" w:cs="Arial"/>
        </w:rPr>
      </w:pPr>
      <w:r>
        <w:rPr>
          <w:rFonts w:ascii="Arial" w:hAnsi="Arial" w:cs="Arial"/>
        </w:rPr>
        <w:t xml:space="preserve">Installations électriques </w:t>
      </w:r>
    </w:p>
    <w:p w14:paraId="198A4488" w14:textId="4D90FF1A" w:rsidR="00AE7A8C" w:rsidRDefault="00611BC5" w:rsidP="00AE7A8C">
      <w:pPr>
        <w:pStyle w:val="Paragraphedeliste"/>
        <w:numPr>
          <w:ilvl w:val="0"/>
          <w:numId w:val="3"/>
        </w:numPr>
        <w:jc w:val="both"/>
        <w:rPr>
          <w:rFonts w:ascii="Arial" w:hAnsi="Arial" w:cs="Arial"/>
        </w:rPr>
      </w:pPr>
      <w:r>
        <w:rPr>
          <w:rFonts w:ascii="Arial" w:hAnsi="Arial" w:cs="Arial"/>
        </w:rPr>
        <w:t>Installations VDI</w:t>
      </w:r>
    </w:p>
    <w:p w14:paraId="23150000" w14:textId="77777777" w:rsidR="00AE7A8C" w:rsidRDefault="00AE7A8C" w:rsidP="00AE7A8C">
      <w:pPr>
        <w:pStyle w:val="Paragraphedeliste"/>
        <w:jc w:val="both"/>
        <w:rPr>
          <w:rFonts w:ascii="Arial" w:hAnsi="Arial" w:cs="Arial"/>
        </w:rPr>
      </w:pPr>
    </w:p>
    <w:p w14:paraId="108B403B" w14:textId="77777777" w:rsidR="00DD3FC7" w:rsidRDefault="00DD3FC7" w:rsidP="00AE7A8C">
      <w:pPr>
        <w:pStyle w:val="Paragraphedeliste"/>
        <w:jc w:val="both"/>
        <w:rPr>
          <w:rFonts w:ascii="Arial" w:hAnsi="Arial" w:cs="Arial"/>
        </w:rPr>
      </w:pPr>
    </w:p>
    <w:p w14:paraId="2EB85C55" w14:textId="77777777" w:rsidR="00DD3FC7" w:rsidRDefault="00DD3FC7" w:rsidP="00AE7A8C">
      <w:pPr>
        <w:pStyle w:val="Paragraphedeliste"/>
        <w:jc w:val="both"/>
        <w:rPr>
          <w:rFonts w:ascii="Arial" w:hAnsi="Arial" w:cs="Arial"/>
        </w:rPr>
      </w:pPr>
    </w:p>
    <w:p w14:paraId="2512302F" w14:textId="77777777" w:rsidR="00DD3FC7" w:rsidRPr="00AE7A8C" w:rsidRDefault="00DD3FC7" w:rsidP="00AE7A8C">
      <w:pPr>
        <w:pStyle w:val="Paragraphedeliste"/>
        <w:jc w:val="both"/>
        <w:rPr>
          <w:rFonts w:ascii="Arial" w:hAnsi="Arial" w:cs="Arial"/>
        </w:rPr>
      </w:pPr>
    </w:p>
    <w:p w14:paraId="758591FA" w14:textId="2950309F" w:rsidR="001A53E4" w:rsidRDefault="001A53E4" w:rsidP="001A53E4">
      <w:pPr>
        <w:pStyle w:val="Sous-article"/>
        <w:spacing w:after="0"/>
        <w:jc w:val="both"/>
        <w:outlineLvl w:val="1"/>
      </w:pPr>
      <w:bookmarkStart w:id="59" w:name="_Toc210722005"/>
      <w:r w:rsidRPr="003870B3">
        <w:t>1</w:t>
      </w:r>
      <w:r w:rsidR="00DF1D85">
        <w:t>3.</w:t>
      </w:r>
      <w:r>
        <w:t>2</w:t>
      </w:r>
      <w:r w:rsidRPr="003870B3">
        <w:t xml:space="preserve"> </w:t>
      </w:r>
      <w:r>
        <w:t>Présentation de la candidature</w:t>
      </w:r>
      <w:bookmarkEnd w:id="59"/>
    </w:p>
    <w:p w14:paraId="0358ABDA" w14:textId="77777777" w:rsidR="0015420D" w:rsidRDefault="0015420D" w:rsidP="0015420D">
      <w:pPr>
        <w:spacing w:after="0"/>
        <w:jc w:val="both"/>
        <w:rPr>
          <w:rFonts w:ascii="Arial" w:hAnsi="Arial" w:cs="Arial"/>
        </w:rPr>
      </w:pPr>
    </w:p>
    <w:p w14:paraId="4B87516F" w14:textId="77777777" w:rsidR="00EE3320" w:rsidRPr="0015420D" w:rsidRDefault="00EE3320" w:rsidP="00EE3320">
      <w:pPr>
        <w:jc w:val="both"/>
        <w:rPr>
          <w:rFonts w:ascii="Arial" w:hAnsi="Arial" w:cs="Arial"/>
        </w:rPr>
      </w:pPr>
      <w:r w:rsidRPr="0015420D">
        <w:rPr>
          <w:rFonts w:ascii="Arial" w:hAnsi="Arial" w:cs="Arial"/>
        </w:rPr>
        <w:t>Une même personne</w:t>
      </w:r>
      <w:r>
        <w:rPr>
          <w:rFonts w:ascii="Arial" w:hAnsi="Arial" w:cs="Arial"/>
        </w:rPr>
        <w:t xml:space="preserve"> physique</w:t>
      </w:r>
      <w:r w:rsidRPr="0015420D">
        <w:rPr>
          <w:rFonts w:ascii="Arial" w:hAnsi="Arial" w:cs="Arial"/>
        </w:rPr>
        <w:t xml:space="preserve"> ne peut représenter plus d'un candidat pour un même marché.</w:t>
      </w:r>
    </w:p>
    <w:p w14:paraId="7BC58649" w14:textId="47035C5D" w:rsidR="0015420D" w:rsidRPr="00B205D7" w:rsidRDefault="0015420D" w:rsidP="0015420D">
      <w:pPr>
        <w:pStyle w:val="Soussousarticle"/>
        <w:outlineLvl w:val="2"/>
      </w:pPr>
      <w:bookmarkStart w:id="60" w:name="_Toc210722006"/>
      <w:r>
        <w:t>1</w:t>
      </w:r>
      <w:r w:rsidR="00DF1D85">
        <w:t>3</w:t>
      </w:r>
      <w:r>
        <w:t>.</w:t>
      </w:r>
      <w:r w:rsidR="001A53E4">
        <w:t>2</w:t>
      </w:r>
      <w:r>
        <w:t>.</w:t>
      </w:r>
      <w:r w:rsidR="001A53E4">
        <w:t>1</w:t>
      </w:r>
      <w:r w:rsidRPr="00B205D7">
        <w:t xml:space="preserve"> </w:t>
      </w:r>
      <w:r w:rsidR="00230A83">
        <w:t>Composition du dossier de candidature</w:t>
      </w:r>
      <w:bookmarkEnd w:id="60"/>
    </w:p>
    <w:p w14:paraId="3CAB05BE" w14:textId="77777777" w:rsidR="00230A83" w:rsidRPr="009411BF" w:rsidRDefault="00230A83" w:rsidP="00230A83">
      <w:pPr>
        <w:rPr>
          <w:rFonts w:ascii="Arial" w:hAnsi="Arial" w:cs="Arial"/>
        </w:rPr>
      </w:pPr>
      <w:r w:rsidRPr="009411BF">
        <w:rPr>
          <w:rFonts w:ascii="Arial" w:hAnsi="Arial" w:cs="Arial"/>
        </w:rPr>
        <w:t xml:space="preserve">Les candidats doivent fournir des documents rédigés en langue française ou accompagnés d'une traduction en français certifiée conforme à l'original par un traducteur assermenté. </w:t>
      </w:r>
    </w:p>
    <w:p w14:paraId="08082417" w14:textId="77777777" w:rsidR="00230A83" w:rsidRPr="009411BF" w:rsidRDefault="00230A83" w:rsidP="00230A83">
      <w:pPr>
        <w:rPr>
          <w:rFonts w:ascii="Arial" w:hAnsi="Arial" w:cs="Arial"/>
        </w:rPr>
      </w:pPr>
      <w:r w:rsidRPr="009411BF">
        <w:rPr>
          <w:rFonts w:ascii="Arial" w:hAnsi="Arial" w:cs="Arial"/>
        </w:rPr>
        <w:t>Les candidats devront produire un dossier complet incluant :</w:t>
      </w:r>
    </w:p>
    <w:p w14:paraId="3B5D4692" w14:textId="77777777" w:rsidR="00230A83" w:rsidRPr="009411BF" w:rsidRDefault="00230A83" w:rsidP="00230A83">
      <w:pPr>
        <w:jc w:val="both"/>
        <w:rPr>
          <w:rFonts w:ascii="Arial" w:hAnsi="Arial" w:cs="Arial"/>
          <w:b/>
          <w:bCs/>
          <w:u w:val="single"/>
        </w:rPr>
      </w:pPr>
      <w:r w:rsidRPr="009411BF">
        <w:rPr>
          <w:rFonts w:ascii="Arial" w:hAnsi="Arial" w:cs="Arial"/>
          <w:b/>
          <w:bCs/>
          <w:u w:val="single"/>
        </w:rPr>
        <w:t>Documents communs</w:t>
      </w:r>
    </w:p>
    <w:p w14:paraId="04691C12" w14:textId="77777777" w:rsidR="00230A83" w:rsidRPr="009411BF" w:rsidRDefault="00230A83" w:rsidP="00230A83">
      <w:pPr>
        <w:jc w:val="both"/>
        <w:rPr>
          <w:rFonts w:ascii="Arial" w:hAnsi="Arial" w:cs="Arial"/>
        </w:rPr>
      </w:pPr>
      <w:bookmarkStart w:id="61" w:name="_Hlk38877536"/>
      <w:r w:rsidRPr="009411BF">
        <w:rPr>
          <w:rFonts w:ascii="Arial" w:hAnsi="Arial" w:cs="Arial"/>
        </w:rPr>
        <w:t>Le candidat individuel fournit l’ensemble de ces documents. Lorsque le candidat se présente en groupement, ces documents sont fournis pour l’ensemble du groupement :</w:t>
      </w:r>
    </w:p>
    <w:bookmarkEnd w:id="61"/>
    <w:p w14:paraId="4F668786" w14:textId="77777777" w:rsidR="00230A83" w:rsidRPr="009411BF" w:rsidRDefault="00230A83" w:rsidP="00230A83">
      <w:pPr>
        <w:pStyle w:val="Paragraphedeliste"/>
        <w:numPr>
          <w:ilvl w:val="0"/>
          <w:numId w:val="36"/>
        </w:numPr>
        <w:jc w:val="both"/>
        <w:rPr>
          <w:rFonts w:ascii="Arial" w:hAnsi="Arial" w:cs="Arial"/>
        </w:rPr>
      </w:pPr>
      <w:r w:rsidRPr="009411BF">
        <w:rPr>
          <w:rFonts w:ascii="Arial" w:hAnsi="Arial" w:cs="Arial"/>
        </w:rPr>
        <w:t xml:space="preserve">une lettre de candidature (DC1 disponible ici : </w:t>
      </w:r>
      <w:hyperlink r:id="rId21" w:history="1">
        <w:r w:rsidRPr="009411BF">
          <w:rPr>
            <w:rStyle w:val="Lienhypertexte"/>
            <w:rFonts w:ascii="Arial" w:hAnsi="Arial" w:cs="Arial"/>
            <w:bCs/>
            <w:iCs/>
          </w:rPr>
          <w:t>https://www.economie.gouv.fr/daj/formulaires-declaration-du-candidat</w:t>
        </w:r>
      </w:hyperlink>
      <w:r w:rsidRPr="009411BF">
        <w:rPr>
          <w:rFonts w:ascii="Arial" w:hAnsi="Arial" w:cs="Arial"/>
        </w:rPr>
        <w:t xml:space="preserve"> ou format libre) établie par le candidat individuel ou le mandataire en cas de groupement, comportant l’ensemble des indications permettant d’identifier le candidat ou l’ensemble des membres en cas de réponse en groupement. </w:t>
      </w:r>
    </w:p>
    <w:p w14:paraId="2B6A073B" w14:textId="77777777" w:rsidR="00230A83" w:rsidRPr="009411BF" w:rsidRDefault="00230A83" w:rsidP="00230A83">
      <w:pPr>
        <w:jc w:val="both"/>
        <w:rPr>
          <w:rFonts w:ascii="Arial" w:hAnsi="Arial" w:cs="Arial"/>
          <w:b/>
          <w:bCs/>
          <w:u w:val="single"/>
        </w:rPr>
      </w:pPr>
      <w:r w:rsidRPr="009411BF">
        <w:rPr>
          <w:rFonts w:ascii="Arial" w:hAnsi="Arial" w:cs="Arial"/>
          <w:b/>
          <w:bCs/>
          <w:u w:val="single"/>
        </w:rPr>
        <w:t>Documents individuels</w:t>
      </w:r>
    </w:p>
    <w:p w14:paraId="1DA43D53" w14:textId="77777777" w:rsidR="00230A83" w:rsidRPr="009411BF" w:rsidRDefault="00230A83" w:rsidP="00230A83">
      <w:pPr>
        <w:jc w:val="both"/>
        <w:rPr>
          <w:rFonts w:ascii="Arial" w:hAnsi="Arial" w:cs="Arial"/>
        </w:rPr>
      </w:pPr>
      <w:r w:rsidRPr="009411BF">
        <w:rPr>
          <w:rFonts w:ascii="Arial" w:hAnsi="Arial" w:cs="Arial"/>
        </w:rPr>
        <w:t>Pour le candidat individuel, ou pour chaque membre en cas de groupement, et pour chaque sous-traitant éventuel</w:t>
      </w:r>
    </w:p>
    <w:p w14:paraId="40D1594B" w14:textId="77777777" w:rsidR="00230A83" w:rsidRDefault="00230A83" w:rsidP="00230A83">
      <w:pPr>
        <w:pStyle w:val="Paragraphedeliste"/>
        <w:numPr>
          <w:ilvl w:val="0"/>
          <w:numId w:val="34"/>
        </w:numPr>
        <w:spacing w:after="0" w:line="276" w:lineRule="auto"/>
        <w:jc w:val="both"/>
        <w:rPr>
          <w:rFonts w:cstheme="minorHAnsi"/>
        </w:rPr>
      </w:pPr>
      <w:r w:rsidRPr="009411BF">
        <w:rPr>
          <w:rFonts w:ascii="Arial" w:hAnsi="Arial" w:cs="Arial"/>
        </w:rPr>
        <w:t>Le formulaire DC2 (disponible ici :</w:t>
      </w:r>
      <w:r>
        <w:rPr>
          <w:rFonts w:cstheme="minorHAnsi"/>
        </w:rPr>
        <w:t xml:space="preserve"> </w:t>
      </w:r>
      <w:hyperlink r:id="rId22" w:history="1">
        <w:r w:rsidRPr="000E527A">
          <w:rPr>
            <w:rStyle w:val="Lienhypertexte"/>
            <w:rFonts w:ascii="Arial" w:hAnsi="Arial" w:cs="Arial"/>
            <w:bCs/>
            <w:iCs/>
          </w:rPr>
          <w:t>https://www.economie.gouv.fr/daj/formulaires-declaration-du-candidat</w:t>
        </w:r>
      </w:hyperlink>
      <w:r>
        <w:t>)</w:t>
      </w:r>
      <w:r>
        <w:rPr>
          <w:rFonts w:ascii="Arial" w:hAnsi="Arial" w:cs="Arial"/>
          <w:b/>
          <w:iCs/>
          <w:szCs w:val="20"/>
        </w:rPr>
        <w:tab/>
      </w:r>
      <w:r w:rsidRPr="009411BF">
        <w:rPr>
          <w:rFonts w:ascii="Arial" w:hAnsi="Arial" w:cs="Arial"/>
        </w:rPr>
        <w:t>qui permet de décrire le candidat ou les candidats en cas de groupement, leurs ressources et leurs capacités à répondre au marché d'un point de vue économique, financier, professionnel et technique.</w:t>
      </w:r>
    </w:p>
    <w:p w14:paraId="3A5B584E" w14:textId="77777777" w:rsidR="00230A83" w:rsidRPr="009411BF" w:rsidRDefault="00230A83" w:rsidP="00230A83">
      <w:pPr>
        <w:pStyle w:val="Paragraphedeliste"/>
        <w:spacing w:after="0" w:line="276" w:lineRule="auto"/>
        <w:jc w:val="both"/>
        <w:rPr>
          <w:rFonts w:cstheme="minorHAnsi"/>
        </w:rPr>
      </w:pPr>
    </w:p>
    <w:p w14:paraId="5D577BCE" w14:textId="77777777" w:rsidR="00230A83" w:rsidRDefault="00230A83" w:rsidP="00230A83">
      <w:pPr>
        <w:pStyle w:val="Paragraphedeliste"/>
        <w:numPr>
          <w:ilvl w:val="0"/>
          <w:numId w:val="34"/>
        </w:numPr>
        <w:spacing w:after="120" w:line="276" w:lineRule="auto"/>
        <w:jc w:val="both"/>
        <w:rPr>
          <w:rFonts w:ascii="Arial" w:hAnsi="Arial" w:cs="Arial"/>
        </w:rPr>
      </w:pPr>
      <w:r w:rsidRPr="009411BF">
        <w:rPr>
          <w:rFonts w:ascii="Arial" w:hAnsi="Arial" w:cs="Arial"/>
        </w:rPr>
        <w:t>les déclarations sur l’honneur que le candidat ou les membres du groupement n’entrent dans aucun des cas d’exclusions prévus aux articles L. 2141-1 à L2141-5 ou L. 2141-7 à L. 2141-10 du CCP.</w:t>
      </w:r>
    </w:p>
    <w:p w14:paraId="00357504" w14:textId="77777777" w:rsidR="00230A83" w:rsidRPr="00176284" w:rsidRDefault="00230A83" w:rsidP="00230A83">
      <w:pPr>
        <w:pStyle w:val="Paragraphedeliste"/>
        <w:rPr>
          <w:rFonts w:ascii="Arial" w:hAnsi="Arial" w:cs="Arial"/>
        </w:rPr>
      </w:pPr>
    </w:p>
    <w:p w14:paraId="1DD6D280" w14:textId="77777777" w:rsidR="00230A83" w:rsidRPr="00176284" w:rsidRDefault="00230A83" w:rsidP="00230A83">
      <w:pPr>
        <w:pStyle w:val="Paragraphedeliste"/>
        <w:numPr>
          <w:ilvl w:val="0"/>
          <w:numId w:val="35"/>
        </w:numPr>
        <w:spacing w:after="120" w:line="276" w:lineRule="auto"/>
        <w:jc w:val="both"/>
        <w:rPr>
          <w:rFonts w:ascii="Arial" w:hAnsi="Arial" w:cs="Arial"/>
        </w:rPr>
      </w:pPr>
      <w:r w:rsidRPr="00176284">
        <w:rPr>
          <w:rFonts w:ascii="Arial" w:hAnsi="Arial" w:cs="Arial"/>
        </w:rPr>
        <w:t>un document libre de présentation de chaque opérateur économique pouvant comporter les informations suivantes :</w:t>
      </w:r>
    </w:p>
    <w:p w14:paraId="55564D3F" w14:textId="77777777" w:rsidR="00230A83" w:rsidRPr="00176284" w:rsidRDefault="00230A83" w:rsidP="00230A83">
      <w:pPr>
        <w:pStyle w:val="Paragraphedeliste"/>
        <w:numPr>
          <w:ilvl w:val="0"/>
          <w:numId w:val="37"/>
        </w:numPr>
        <w:spacing w:after="200" w:line="276" w:lineRule="auto"/>
        <w:ind w:left="1276" w:hanging="283"/>
        <w:jc w:val="both"/>
        <w:rPr>
          <w:rFonts w:ascii="Arial" w:hAnsi="Arial" w:cs="Arial"/>
        </w:rPr>
      </w:pPr>
      <w:r w:rsidRPr="00176284">
        <w:rPr>
          <w:rFonts w:ascii="Arial" w:hAnsi="Arial" w:cs="Arial"/>
        </w:rPr>
        <w:t>une présentation générale de l’opérateur ;</w:t>
      </w:r>
    </w:p>
    <w:p w14:paraId="6ADE3C75" w14:textId="77777777" w:rsidR="00230A83" w:rsidRPr="00176284" w:rsidRDefault="00230A83" w:rsidP="00230A83">
      <w:pPr>
        <w:pStyle w:val="Paragraphedeliste"/>
        <w:numPr>
          <w:ilvl w:val="0"/>
          <w:numId w:val="37"/>
        </w:numPr>
        <w:spacing w:after="200" w:line="276" w:lineRule="auto"/>
        <w:ind w:left="1276" w:hanging="283"/>
        <w:jc w:val="both"/>
        <w:rPr>
          <w:rFonts w:ascii="Arial" w:hAnsi="Arial" w:cs="Arial"/>
        </w:rPr>
      </w:pPr>
      <w:r w:rsidRPr="00176284">
        <w:rPr>
          <w:rFonts w:ascii="Arial" w:hAnsi="Arial" w:cs="Arial"/>
        </w:rPr>
        <w:t>la description des moyens humains généraux (description, organigramme, …) ;</w:t>
      </w:r>
    </w:p>
    <w:p w14:paraId="6AC234C9" w14:textId="77777777" w:rsidR="00230A83" w:rsidRPr="00176284" w:rsidRDefault="00230A83" w:rsidP="00230A83">
      <w:pPr>
        <w:pStyle w:val="Paragraphedeliste"/>
        <w:numPr>
          <w:ilvl w:val="0"/>
          <w:numId w:val="37"/>
        </w:numPr>
        <w:spacing w:after="200" w:line="276" w:lineRule="auto"/>
        <w:ind w:left="1276" w:hanging="283"/>
        <w:jc w:val="both"/>
        <w:rPr>
          <w:rFonts w:ascii="Arial" w:hAnsi="Arial" w:cs="Arial"/>
        </w:rPr>
      </w:pPr>
      <w:r w:rsidRPr="00176284">
        <w:rPr>
          <w:rFonts w:ascii="Arial" w:hAnsi="Arial" w:cs="Arial"/>
        </w:rPr>
        <w:t xml:space="preserve">la description des moyens matériels et des méthodes </w:t>
      </w:r>
      <w:r w:rsidRPr="00176284">
        <w:rPr>
          <w:rFonts w:ascii="Arial" w:hAnsi="Arial" w:cs="Arial"/>
          <w:szCs w:val="20"/>
        </w:rPr>
        <w:t>dont le candidat disposera pour la réalisation du marché public</w:t>
      </w:r>
      <w:r w:rsidRPr="00176284">
        <w:rPr>
          <w:rFonts w:ascii="Arial" w:hAnsi="Arial" w:cs="Arial"/>
        </w:rPr>
        <w:t> ;</w:t>
      </w:r>
    </w:p>
    <w:p w14:paraId="376FEC98" w14:textId="77777777" w:rsidR="00230A83" w:rsidRPr="00176284" w:rsidRDefault="00230A83" w:rsidP="00230A83">
      <w:pPr>
        <w:pStyle w:val="Paragraphedeliste"/>
        <w:numPr>
          <w:ilvl w:val="0"/>
          <w:numId w:val="37"/>
        </w:numPr>
        <w:spacing w:after="200" w:line="276" w:lineRule="auto"/>
        <w:ind w:left="1276" w:hanging="283"/>
        <w:jc w:val="both"/>
        <w:rPr>
          <w:rFonts w:ascii="Arial" w:hAnsi="Arial" w:cs="Arial"/>
        </w:rPr>
      </w:pPr>
      <w:r w:rsidRPr="00176284">
        <w:rPr>
          <w:rFonts w:ascii="Arial" w:hAnsi="Arial" w:cs="Arial"/>
        </w:rPr>
        <w:t>une liste générale de références reflétant l’expérience de l’opérateur économique ;</w:t>
      </w:r>
    </w:p>
    <w:p w14:paraId="5BD45A6F" w14:textId="77777777" w:rsidR="00230A83" w:rsidRPr="00176284" w:rsidRDefault="00230A83" w:rsidP="00230A83">
      <w:pPr>
        <w:pStyle w:val="Paragraphedeliste"/>
        <w:numPr>
          <w:ilvl w:val="0"/>
          <w:numId w:val="37"/>
        </w:numPr>
        <w:spacing w:after="200" w:line="276" w:lineRule="auto"/>
        <w:ind w:left="1276" w:hanging="283"/>
        <w:jc w:val="both"/>
        <w:rPr>
          <w:rFonts w:ascii="Arial" w:hAnsi="Arial" w:cs="Arial"/>
        </w:rPr>
      </w:pPr>
      <w:r w:rsidRPr="00176284">
        <w:rPr>
          <w:rFonts w:ascii="Arial" w:hAnsi="Arial" w:cs="Arial"/>
          <w:szCs w:val="20"/>
        </w:rPr>
        <w:t>l'indication des mesures de gestion environnementale que le candidat pourra appliquer lors de l'exécution du marché public ;</w:t>
      </w:r>
    </w:p>
    <w:p w14:paraId="7C9E3EA5" w14:textId="77777777" w:rsidR="00230A83" w:rsidRDefault="00230A83" w:rsidP="00230A83">
      <w:pPr>
        <w:jc w:val="both"/>
        <w:rPr>
          <w:rFonts w:ascii="Arial" w:hAnsi="Arial" w:cs="Arial"/>
        </w:rPr>
      </w:pPr>
      <w:r w:rsidRPr="009411BF">
        <w:rPr>
          <w:rFonts w:ascii="Arial" w:hAnsi="Arial" w:cs="Arial"/>
          <w:b/>
          <w:iCs/>
          <w:szCs w:val="20"/>
        </w:rPr>
        <w:t>En cas de sous-traitance, l</w:t>
      </w:r>
      <w:r w:rsidRPr="009411BF">
        <w:rPr>
          <w:rFonts w:ascii="Arial" w:hAnsi="Arial" w:cs="Arial"/>
          <w:szCs w:val="20"/>
        </w:rPr>
        <w:t>e formulaire de déclaration de sous-traitance DC4 renseigné pour chaque sous-traitant,</w:t>
      </w:r>
      <w:r w:rsidRPr="009411BF">
        <w:rPr>
          <w:rFonts w:ascii="Arial" w:hAnsi="Arial" w:cs="Arial"/>
        </w:rPr>
        <w:t xml:space="preserve"> disponible à l’adresse suivante </w:t>
      </w:r>
      <w:hyperlink r:id="rId23" w:history="1">
        <w:r w:rsidRPr="009411BF">
          <w:rPr>
            <w:rStyle w:val="Lienhypertexte"/>
            <w:rFonts w:ascii="Arial" w:hAnsi="Arial" w:cs="Arial"/>
          </w:rPr>
          <w:t>http://www.economie.gouv.fr/daj/formulaires-declaration-candidat</w:t>
        </w:r>
      </w:hyperlink>
      <w:r w:rsidRPr="009411BF">
        <w:rPr>
          <w:rFonts w:ascii="Arial" w:hAnsi="Arial" w:cs="Arial"/>
        </w:rPr>
        <w:t xml:space="preserve"> </w:t>
      </w:r>
      <w:r>
        <w:rPr>
          <w:rFonts w:ascii="Arial" w:hAnsi="Arial" w:cs="Arial"/>
        </w:rPr>
        <w:t xml:space="preserve">, accompagné des documents précédents </w:t>
      </w:r>
      <w:r w:rsidRPr="00176284">
        <w:rPr>
          <w:rFonts w:ascii="Arial" w:hAnsi="Arial" w:cs="Arial"/>
        </w:rPr>
        <w:t>ainsi qu’un engagement écrit, signé par son représentant légal, indiquant qu’il participera à l’exécution du marché si le candidat est désigné comme titulaire.</w:t>
      </w:r>
    </w:p>
    <w:p w14:paraId="71A85BE5" w14:textId="77777777" w:rsidR="00DD3FC7" w:rsidRDefault="00DD3FC7" w:rsidP="00230A83">
      <w:pPr>
        <w:jc w:val="both"/>
        <w:rPr>
          <w:rFonts w:ascii="Arial" w:hAnsi="Arial" w:cs="Arial"/>
        </w:rPr>
      </w:pPr>
    </w:p>
    <w:p w14:paraId="5CE29682" w14:textId="77777777" w:rsidR="00DD3FC7" w:rsidRDefault="00DD3FC7" w:rsidP="00230A83">
      <w:pPr>
        <w:jc w:val="both"/>
        <w:rPr>
          <w:rFonts w:ascii="Arial" w:hAnsi="Arial" w:cs="Arial"/>
        </w:rPr>
      </w:pPr>
    </w:p>
    <w:p w14:paraId="642E980B" w14:textId="77777777" w:rsidR="00DD3FC7" w:rsidRDefault="00DD3FC7" w:rsidP="00230A83">
      <w:pPr>
        <w:jc w:val="both"/>
        <w:rPr>
          <w:rFonts w:ascii="Arial" w:hAnsi="Arial" w:cs="Arial"/>
        </w:rPr>
      </w:pPr>
    </w:p>
    <w:p w14:paraId="0F2386E1" w14:textId="77777777" w:rsidR="00DD3FC7" w:rsidRDefault="00DD3FC7" w:rsidP="00230A83">
      <w:pPr>
        <w:jc w:val="both"/>
        <w:rPr>
          <w:rFonts w:ascii="Arial" w:hAnsi="Arial" w:cs="Arial"/>
        </w:rPr>
      </w:pPr>
    </w:p>
    <w:p w14:paraId="782A07AE" w14:textId="77777777" w:rsidR="00DD3FC7" w:rsidRPr="008658E3" w:rsidRDefault="00DD3FC7" w:rsidP="00230A83">
      <w:pPr>
        <w:jc w:val="both"/>
        <w:rPr>
          <w:rFonts w:cstheme="minorHAnsi"/>
        </w:rPr>
      </w:pPr>
    </w:p>
    <w:p w14:paraId="0EDFF670" w14:textId="77777777" w:rsidR="001A53E4" w:rsidRDefault="001A53E4" w:rsidP="00CA6BBE">
      <w:pPr>
        <w:ind w:firstLine="993"/>
        <w:jc w:val="both"/>
        <w:rPr>
          <w:rFonts w:ascii="Arial" w:hAnsi="Arial" w:cs="Arial"/>
        </w:rPr>
      </w:pPr>
    </w:p>
    <w:p w14:paraId="462F67C1" w14:textId="6240E801" w:rsidR="008679BB" w:rsidRPr="00F9569A" w:rsidRDefault="008679BB" w:rsidP="00F9569A">
      <w:pPr>
        <w:pBdr>
          <w:top w:val="single" w:sz="4" w:space="1" w:color="auto"/>
          <w:left w:val="single" w:sz="4" w:space="4" w:color="auto"/>
          <w:bottom w:val="single" w:sz="4" w:space="1" w:color="auto"/>
          <w:right w:val="single" w:sz="4" w:space="4" w:color="auto"/>
        </w:pBdr>
        <w:jc w:val="center"/>
        <w:rPr>
          <w:rFonts w:ascii="Arial" w:hAnsi="Arial" w:cs="Arial"/>
          <w:b/>
          <w:bCs/>
          <w:szCs w:val="20"/>
          <w:u w:val="single"/>
        </w:rPr>
      </w:pPr>
      <w:r w:rsidRPr="00F9569A">
        <w:rPr>
          <w:rFonts w:ascii="Arial" w:hAnsi="Arial" w:cs="Arial"/>
          <w:b/>
          <w:bCs/>
          <w:szCs w:val="20"/>
          <w:u w:val="single"/>
        </w:rPr>
        <w:t>Recours au DUME</w:t>
      </w:r>
    </w:p>
    <w:p w14:paraId="114E9F9D" w14:textId="3A97432F" w:rsidR="00BB5903" w:rsidRPr="00F9569A"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iCs/>
          <w:szCs w:val="20"/>
        </w:rPr>
      </w:pPr>
      <w:r w:rsidRPr="00F9569A">
        <w:rPr>
          <w:rFonts w:ascii="Arial" w:hAnsi="Arial" w:cs="Arial"/>
          <w:bCs/>
          <w:szCs w:val="20"/>
        </w:rPr>
        <w:t>C</w:t>
      </w:r>
      <w:r w:rsidRPr="00F9569A">
        <w:rPr>
          <w:rFonts w:ascii="Arial" w:hAnsi="Arial" w:cs="Arial"/>
          <w:iCs/>
          <w:szCs w:val="20"/>
        </w:rPr>
        <w:t xml:space="preserve">onformément à l’article R.2143-4 du code de la commande publique, le candidat </w:t>
      </w:r>
      <w:r w:rsidRPr="00F9569A">
        <w:rPr>
          <w:rFonts w:ascii="Arial" w:hAnsi="Arial" w:cs="Arial"/>
          <w:bCs/>
          <w:iCs/>
          <w:szCs w:val="20"/>
        </w:rPr>
        <w:t xml:space="preserve">peut </w:t>
      </w:r>
      <w:r w:rsidR="005472B8" w:rsidRPr="00F9569A">
        <w:rPr>
          <w:rFonts w:ascii="Arial" w:hAnsi="Arial" w:cs="Arial"/>
          <w:bCs/>
          <w:iCs/>
          <w:szCs w:val="20"/>
        </w:rPr>
        <w:t xml:space="preserve">alternativement </w:t>
      </w:r>
      <w:r w:rsidRPr="00F9569A">
        <w:rPr>
          <w:rFonts w:ascii="Arial" w:hAnsi="Arial" w:cs="Arial"/>
          <w:bCs/>
          <w:iCs/>
          <w:szCs w:val="20"/>
        </w:rPr>
        <w:t xml:space="preserve">compléter le </w:t>
      </w:r>
      <w:r w:rsidRPr="00F9569A">
        <w:rPr>
          <w:rFonts w:ascii="Arial" w:hAnsi="Arial" w:cs="Arial"/>
          <w:b/>
          <w:bCs/>
          <w:iCs/>
          <w:szCs w:val="20"/>
        </w:rPr>
        <w:t xml:space="preserve">document </w:t>
      </w:r>
      <w:r w:rsidRPr="00F9569A">
        <w:rPr>
          <w:rFonts w:ascii="Arial" w:hAnsi="Arial" w:cs="Arial"/>
          <w:b/>
          <w:iCs/>
          <w:szCs w:val="20"/>
        </w:rPr>
        <w:t>unique de marché européen (DUME)</w:t>
      </w:r>
      <w:r w:rsidRPr="00F9569A">
        <w:rPr>
          <w:rFonts w:ascii="Arial" w:hAnsi="Arial" w:cs="Arial"/>
          <w:iCs/>
          <w:szCs w:val="20"/>
        </w:rPr>
        <w:t xml:space="preserve"> qu’il transmettra </w:t>
      </w:r>
      <w:r w:rsidR="005472B8" w:rsidRPr="00F9569A">
        <w:rPr>
          <w:rFonts w:ascii="Arial" w:hAnsi="Arial" w:cs="Arial"/>
          <w:iCs/>
          <w:szCs w:val="20"/>
        </w:rPr>
        <w:t xml:space="preserve">à l’appui de </w:t>
      </w:r>
      <w:r w:rsidRPr="00F9569A">
        <w:rPr>
          <w:rFonts w:ascii="Arial" w:hAnsi="Arial" w:cs="Arial"/>
          <w:iCs/>
          <w:szCs w:val="20"/>
        </w:rPr>
        <w:t>sa candidature. Ce document doit être rédigé en français.</w:t>
      </w:r>
    </w:p>
    <w:p w14:paraId="195EAF9E" w14:textId="77777777" w:rsidR="00130053" w:rsidRPr="00F9569A" w:rsidRDefault="00130053" w:rsidP="00F9569A">
      <w:pPr>
        <w:pBdr>
          <w:top w:val="single" w:sz="4" w:space="1" w:color="auto"/>
          <w:left w:val="single" w:sz="4" w:space="4" w:color="auto"/>
          <w:bottom w:val="single" w:sz="4" w:space="1" w:color="auto"/>
          <w:right w:val="single" w:sz="4" w:space="4" w:color="auto"/>
        </w:pBdr>
        <w:jc w:val="both"/>
        <w:rPr>
          <w:rFonts w:ascii="Arial" w:hAnsi="Arial" w:cs="Arial"/>
          <w:szCs w:val="20"/>
        </w:rPr>
      </w:pPr>
      <w:r w:rsidRPr="00F9569A">
        <w:rPr>
          <w:rFonts w:ascii="Arial" w:hAnsi="Arial" w:cs="Arial"/>
          <w:iCs/>
          <w:szCs w:val="20"/>
        </w:rPr>
        <w:t xml:space="preserve">Le DUME est complété par le candidat puis transmis avec son dossier de candidature. Dans ce cas, le candidat n’a pas à produire les formulaires DC1 et DC2. </w:t>
      </w:r>
    </w:p>
    <w:p w14:paraId="57F94414" w14:textId="04852472" w:rsidR="00C83C76" w:rsidRPr="00F9569A" w:rsidRDefault="00C83C76" w:rsidP="00F9569A">
      <w:pPr>
        <w:pBdr>
          <w:top w:val="single" w:sz="4" w:space="1" w:color="auto"/>
          <w:left w:val="single" w:sz="4" w:space="4" w:color="auto"/>
          <w:bottom w:val="single" w:sz="4" w:space="1" w:color="auto"/>
          <w:right w:val="single" w:sz="4" w:space="4" w:color="auto"/>
        </w:pBdr>
        <w:jc w:val="both"/>
        <w:rPr>
          <w:rFonts w:ascii="Arial" w:hAnsi="Arial" w:cs="Arial"/>
          <w:bCs/>
          <w:szCs w:val="20"/>
        </w:rPr>
      </w:pPr>
      <w:r w:rsidRPr="00F9569A">
        <w:rPr>
          <w:rFonts w:ascii="Arial" w:hAnsi="Arial" w:cs="Arial"/>
          <w:bCs/>
          <w:szCs w:val="20"/>
        </w:rPr>
        <w:t>Si le groupement d'opérateurs économiques présente sa candidature sous la forme du DUME, chacun des membres du groupement doit fournir un DUME distinct.</w:t>
      </w:r>
    </w:p>
    <w:p w14:paraId="104E084E" w14:textId="7CBCE0F4" w:rsidR="00BB5903" w:rsidRPr="00F9569A"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szCs w:val="20"/>
        </w:rPr>
      </w:pPr>
      <w:r w:rsidRPr="00F9569A">
        <w:rPr>
          <w:rFonts w:ascii="Arial" w:hAnsi="Arial" w:cs="Arial"/>
          <w:iCs/>
          <w:szCs w:val="20"/>
        </w:rPr>
        <w:t xml:space="preserve">En cas de sous-traitance ce document est </w:t>
      </w:r>
      <w:r w:rsidR="008679BB" w:rsidRPr="00F9569A">
        <w:rPr>
          <w:rFonts w:ascii="Arial" w:hAnsi="Arial" w:cs="Arial"/>
          <w:iCs/>
          <w:szCs w:val="20"/>
        </w:rPr>
        <w:t xml:space="preserve">également </w:t>
      </w:r>
      <w:r w:rsidRPr="00F9569A">
        <w:rPr>
          <w:rFonts w:ascii="Arial" w:hAnsi="Arial" w:cs="Arial"/>
          <w:iCs/>
          <w:szCs w:val="20"/>
        </w:rPr>
        <w:t>renseigné pour chaque sous-traitant.</w:t>
      </w:r>
    </w:p>
    <w:p w14:paraId="7292DFFB" w14:textId="32460A0D" w:rsidR="00BB5903" w:rsidRPr="00F9569A"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szCs w:val="20"/>
        </w:rPr>
      </w:pPr>
      <w:r w:rsidRPr="00F9569A">
        <w:rPr>
          <w:rFonts w:ascii="Arial" w:hAnsi="Arial" w:cs="Arial"/>
          <w:iCs/>
          <w:szCs w:val="20"/>
        </w:rPr>
        <w:t xml:space="preserve">Attention, conformément </w:t>
      </w:r>
      <w:r w:rsidRPr="00F9569A">
        <w:rPr>
          <w:rFonts w:ascii="Arial" w:hAnsi="Arial" w:cs="Arial"/>
          <w:bCs/>
          <w:iCs/>
          <w:szCs w:val="20"/>
        </w:rPr>
        <w:t>aux articles R.2143-11 à R.2143-12</w:t>
      </w:r>
      <w:r w:rsidR="00184CB2" w:rsidRPr="00F9569A">
        <w:rPr>
          <w:rFonts w:ascii="Arial" w:hAnsi="Arial" w:cs="Arial"/>
          <w:bCs/>
          <w:iCs/>
          <w:szCs w:val="20"/>
        </w:rPr>
        <w:t xml:space="preserve"> du code de la commande publique</w:t>
      </w:r>
      <w:r w:rsidRPr="00F9569A">
        <w:rPr>
          <w:rFonts w:ascii="Arial" w:hAnsi="Arial" w:cs="Arial"/>
          <w:iCs/>
          <w:szCs w:val="20"/>
        </w:rPr>
        <w:t xml:space="preserve">, le candidat qui transmet le DUME déclare être en mesure, sur demande </w:t>
      </w:r>
      <w:r w:rsidR="008E1404" w:rsidRPr="00F9569A">
        <w:rPr>
          <w:rFonts w:ascii="Arial" w:hAnsi="Arial" w:cs="Arial"/>
          <w:iCs/>
          <w:szCs w:val="20"/>
        </w:rPr>
        <w:t>de l’Inserm</w:t>
      </w:r>
      <w:r w:rsidRPr="00F9569A">
        <w:rPr>
          <w:rFonts w:ascii="Arial" w:hAnsi="Arial" w:cs="Arial"/>
          <w:iCs/>
          <w:szCs w:val="20"/>
        </w:rPr>
        <w:t xml:space="preserve"> et dans un délai de sept (7) jours à compter de la réception de la demande, de transmettre les pièces justificatives mentionnées à l’article 1</w:t>
      </w:r>
      <w:r w:rsidR="002E5B4A">
        <w:rPr>
          <w:rFonts w:ascii="Arial" w:hAnsi="Arial" w:cs="Arial"/>
          <w:iCs/>
          <w:szCs w:val="20"/>
        </w:rPr>
        <w:t>6</w:t>
      </w:r>
      <w:r w:rsidR="008E1404" w:rsidRPr="00F9569A">
        <w:rPr>
          <w:rFonts w:ascii="Arial" w:hAnsi="Arial" w:cs="Arial"/>
          <w:iCs/>
          <w:szCs w:val="20"/>
        </w:rPr>
        <w:t xml:space="preserve"> </w:t>
      </w:r>
      <w:r w:rsidRPr="00F9569A">
        <w:rPr>
          <w:rFonts w:ascii="Arial" w:hAnsi="Arial" w:cs="Arial"/>
          <w:iCs/>
          <w:szCs w:val="20"/>
        </w:rPr>
        <w:t xml:space="preserve">du présent document attestant qu’il ne rentre pas dans les situations d’exclusion obligatoires et facultatives mentionnées respectivement </w:t>
      </w:r>
      <w:r w:rsidRPr="00F9569A">
        <w:rPr>
          <w:rFonts w:ascii="Arial" w:hAnsi="Arial" w:cs="Arial"/>
          <w:bCs/>
          <w:iCs/>
          <w:szCs w:val="20"/>
        </w:rPr>
        <w:t>aux articles L.2141-1 à L.2141-5 et L.2141-7 à L.2141-11 du code de la commande publique</w:t>
      </w:r>
      <w:r w:rsidRPr="00F9569A">
        <w:rPr>
          <w:rFonts w:ascii="Arial" w:hAnsi="Arial" w:cs="Arial"/>
          <w:iCs/>
          <w:szCs w:val="20"/>
        </w:rPr>
        <w:t xml:space="preserve">. </w:t>
      </w:r>
    </w:p>
    <w:p w14:paraId="3C9A4C52" w14:textId="196DBC10" w:rsidR="00B15168" w:rsidRPr="00F9569A" w:rsidRDefault="00BB5903" w:rsidP="00F9569A">
      <w:pPr>
        <w:pBdr>
          <w:top w:val="single" w:sz="4" w:space="1" w:color="auto"/>
          <w:left w:val="single" w:sz="4" w:space="4" w:color="auto"/>
          <w:bottom w:val="single" w:sz="4" w:space="1" w:color="auto"/>
          <w:right w:val="single" w:sz="4" w:space="4" w:color="auto"/>
        </w:pBdr>
        <w:jc w:val="both"/>
        <w:rPr>
          <w:rStyle w:val="Lienhypertexte"/>
          <w:rFonts w:ascii="Arial" w:hAnsi="Arial" w:cs="Arial"/>
          <w:szCs w:val="20"/>
        </w:rPr>
      </w:pPr>
      <w:r w:rsidRPr="00F9569A">
        <w:rPr>
          <w:rFonts w:ascii="Arial" w:hAnsi="Arial" w:cs="Arial"/>
          <w:iCs/>
          <w:szCs w:val="20"/>
        </w:rPr>
        <w:t>Le document est à compléter sur l’adresse en ligne suivante :</w:t>
      </w:r>
      <w:r w:rsidR="008679BB" w:rsidRPr="00F9569A">
        <w:rPr>
          <w:rFonts w:ascii="Arial" w:hAnsi="Arial" w:cs="Arial"/>
          <w:iCs/>
          <w:szCs w:val="20"/>
        </w:rPr>
        <w:t xml:space="preserve"> </w:t>
      </w:r>
      <w:hyperlink r:id="rId24" w:anchor="/" w:history="1">
        <w:r w:rsidR="00B15168" w:rsidRPr="00F9569A">
          <w:rPr>
            <w:rStyle w:val="Lienhypertexte"/>
            <w:rFonts w:ascii="Arial" w:hAnsi="Arial" w:cs="Arial"/>
            <w:szCs w:val="20"/>
          </w:rPr>
          <w:t>https://dume.chorus-pro.gouv.fr/#/</w:t>
        </w:r>
      </w:hyperlink>
    </w:p>
    <w:p w14:paraId="32D95FA6" w14:textId="2A567C4B" w:rsidR="005472B8" w:rsidRPr="00F9569A"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bCs/>
          <w:iCs/>
          <w:szCs w:val="20"/>
        </w:rPr>
      </w:pPr>
      <w:r w:rsidRPr="00F9569A">
        <w:rPr>
          <w:rFonts w:ascii="Arial" w:hAnsi="Arial" w:cs="Arial"/>
          <w:bCs/>
          <w:iCs/>
          <w:szCs w:val="20"/>
        </w:rPr>
        <w:t>Sur la page d’accueil dudit site internet, à la rubrique « Qui êtes-vous », le candidat coche « Je suis un opérateur économique », puis à la question « Quelle action souhaitez-vous effectuer? » le candidat sélectionne « Create response ». Le candidat remplira par la suite les rubriques du DUME."</w:t>
      </w:r>
    </w:p>
    <w:p w14:paraId="51128AA6" w14:textId="0A2ED857" w:rsidR="00F9569A" w:rsidRPr="00F9569A" w:rsidRDefault="00F9569A" w:rsidP="00F9569A">
      <w:pPr>
        <w:pBdr>
          <w:top w:val="single" w:sz="4" w:space="1" w:color="auto"/>
          <w:left w:val="single" w:sz="4" w:space="4" w:color="auto"/>
          <w:bottom w:val="single" w:sz="4" w:space="1" w:color="auto"/>
          <w:right w:val="single" w:sz="4" w:space="4" w:color="auto"/>
        </w:pBdr>
        <w:jc w:val="both"/>
        <w:rPr>
          <w:rFonts w:ascii="Arial" w:hAnsi="Arial" w:cs="Arial"/>
          <w:bCs/>
          <w:iCs/>
          <w:szCs w:val="20"/>
        </w:rPr>
      </w:pPr>
      <w:r w:rsidRPr="00F9569A">
        <w:rPr>
          <w:rFonts w:ascii="Arial" w:hAnsi="Arial" w:cs="Arial"/>
          <w:bCs/>
          <w:iCs/>
          <w:szCs w:val="20"/>
        </w:rPr>
        <w:t>Si le groupement d'opérateurs économiques présente sa candidature sous la forme du DUME, chacun des membres du groupement doit fournir un DUME distinct.</w:t>
      </w:r>
    </w:p>
    <w:p w14:paraId="7AEA04B7" w14:textId="77777777" w:rsidR="00F9569A" w:rsidRPr="00F9569A" w:rsidRDefault="00F9569A" w:rsidP="00F9569A">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Cs w:val="20"/>
          <w:lang w:eastAsia="fr-FR"/>
        </w:rPr>
      </w:pPr>
      <w:r w:rsidRPr="00F9569A">
        <w:rPr>
          <w:rFonts w:ascii="Arial" w:eastAsia="Times New Roman" w:hAnsi="Arial" w:cs="Arial"/>
          <w:szCs w:val="20"/>
          <w:lang w:eastAsia="fr-FR"/>
        </w:rPr>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r w:rsidRPr="00F9569A">
        <w:rPr>
          <w:rFonts w:ascii="Arial" w:eastAsia="Times New Roman" w:hAnsi="Arial" w:cs="Arial"/>
          <w:szCs w:val="20"/>
          <w:lang w:eastAsia="fr-FR"/>
        </w:rPr>
        <w:br/>
        <w:t>Le candidat remet également l'imprimé DC 4 (Déclaration de sous-traitance, https://www.economie.gouv.fr/daj/formulaires-mise-a-jour-formulaire-declaration-sous-traitance-dans-marches-publics) dûment rempli par le sous-traitant et le candidat.</w:t>
      </w:r>
      <w:r w:rsidRPr="00F9569A">
        <w:rPr>
          <w:rFonts w:ascii="Arial" w:eastAsia="Times New Roman" w:hAnsi="Arial" w:cs="Arial"/>
          <w:szCs w:val="20"/>
          <w:lang w:eastAsia="fr-FR"/>
        </w:rPr>
        <w:br/>
      </w:r>
      <w:r w:rsidRPr="00F9569A">
        <w:rPr>
          <w:rFonts w:ascii="Arial" w:eastAsia="Times New Roman" w:hAnsi="Arial" w:cs="Arial"/>
          <w:szCs w:val="20"/>
          <w:lang w:eastAsia="fr-FR"/>
        </w:rPr>
        <w:br/>
        <w:t>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w:t>
      </w:r>
    </w:p>
    <w:p w14:paraId="7EC3E7CC" w14:textId="77777777" w:rsidR="00F9569A" w:rsidRPr="00F9569A" w:rsidRDefault="00F9569A" w:rsidP="00F9569A">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Cs w:val="20"/>
          <w:lang w:eastAsia="fr-FR"/>
        </w:rPr>
      </w:pPr>
      <w:r w:rsidRPr="00F9569A">
        <w:rPr>
          <w:rFonts w:ascii="Arial" w:eastAsia="Times New Roman" w:hAnsi="Arial" w:cs="Arial"/>
          <w:szCs w:val="20"/>
          <w:lang w:eastAsia="fr-FR"/>
        </w:rPr>
        <w:t> </w:t>
      </w:r>
    </w:p>
    <w:p w14:paraId="422E38FA" w14:textId="77777777" w:rsidR="00F9569A" w:rsidRPr="00F9569A" w:rsidRDefault="00F9569A" w:rsidP="00F9569A">
      <w:pPr>
        <w:rPr>
          <w:rFonts w:ascii="Arial" w:hAnsi="Arial" w:cs="Arial"/>
          <w:bCs/>
          <w:iCs/>
          <w:szCs w:val="20"/>
        </w:rPr>
      </w:pPr>
    </w:p>
    <w:p w14:paraId="0B1F853C" w14:textId="6CA72B5A" w:rsidR="001A53E4" w:rsidRDefault="001A53E4" w:rsidP="001A53E4">
      <w:pPr>
        <w:pStyle w:val="Soussousarticle"/>
        <w:outlineLvl w:val="2"/>
        <w:rPr>
          <w:szCs w:val="20"/>
        </w:rPr>
      </w:pPr>
      <w:bookmarkStart w:id="62" w:name="_Toc210722007"/>
      <w:r>
        <w:t>1</w:t>
      </w:r>
      <w:r w:rsidR="00DF1D85">
        <w:t>3</w:t>
      </w:r>
      <w:r>
        <w:t>.2.2</w:t>
      </w:r>
      <w:r w:rsidRPr="00B205D7">
        <w:t xml:space="preserve"> </w:t>
      </w:r>
      <w:r w:rsidRPr="001A53E4">
        <w:t>Informations demandées permettant l’évaluation des capacités financières, techniques et professionnelles des candidats</w:t>
      </w:r>
      <w:bookmarkEnd w:id="62"/>
    </w:p>
    <w:p w14:paraId="3D0F63B5" w14:textId="073AD49F" w:rsidR="008C0137" w:rsidRDefault="008C0137" w:rsidP="00F9569A">
      <w:pPr>
        <w:jc w:val="both"/>
        <w:rPr>
          <w:rFonts w:ascii="Arial" w:hAnsi="Arial" w:cs="Arial"/>
          <w:iCs/>
        </w:rPr>
      </w:pPr>
      <w:r w:rsidRPr="008C0137">
        <w:rPr>
          <w:rFonts w:ascii="Arial" w:hAnsi="Arial" w:cs="Arial"/>
          <w:iCs/>
        </w:rPr>
        <w:t xml:space="preserve">Dans le cas d'une candidature d'un groupement d'opérateurs économiques, chaque membre du groupement doit fournir l'ensemble des documents et renseignements attestant de ses capacités juridiques, professionnelles, techniques et financières. </w:t>
      </w:r>
    </w:p>
    <w:p w14:paraId="48D14D43" w14:textId="731D1083" w:rsidR="00CB583D" w:rsidRPr="00657985" w:rsidRDefault="005472B8" w:rsidP="008C0137">
      <w:pPr>
        <w:spacing w:after="0"/>
        <w:jc w:val="both"/>
        <w:rPr>
          <w:rFonts w:ascii="Arial" w:hAnsi="Arial" w:cs="Arial"/>
          <w:iCs/>
        </w:rPr>
      </w:pPr>
      <w:r w:rsidRPr="00657985">
        <w:rPr>
          <w:rFonts w:ascii="Arial" w:hAnsi="Arial" w:cs="Arial"/>
          <w:iCs/>
        </w:rPr>
        <w:t>Les candidats d</w:t>
      </w:r>
      <w:r w:rsidR="00242196" w:rsidRPr="00657985">
        <w:rPr>
          <w:rFonts w:ascii="Arial" w:hAnsi="Arial" w:cs="Arial"/>
          <w:iCs/>
        </w:rPr>
        <w:t>oive</w:t>
      </w:r>
      <w:r w:rsidRPr="00657985">
        <w:rPr>
          <w:rFonts w:ascii="Arial" w:hAnsi="Arial" w:cs="Arial"/>
          <w:iCs/>
        </w:rPr>
        <w:t xml:space="preserve">nt </w:t>
      </w:r>
      <w:r w:rsidR="00CB583D" w:rsidRPr="00657985">
        <w:rPr>
          <w:rFonts w:ascii="Arial" w:hAnsi="Arial" w:cs="Arial"/>
          <w:iCs/>
        </w:rPr>
        <w:t xml:space="preserve">veiller à fournir dans </w:t>
      </w:r>
      <w:r w:rsidRPr="00657985">
        <w:rPr>
          <w:rFonts w:ascii="Arial" w:hAnsi="Arial" w:cs="Arial"/>
          <w:iCs/>
        </w:rPr>
        <w:t>leur dossier de candidature les informations suivantes</w:t>
      </w:r>
      <w:r w:rsidR="00CB583D" w:rsidRPr="00657985">
        <w:rPr>
          <w:rFonts w:ascii="Arial" w:hAnsi="Arial" w:cs="Arial"/>
          <w:iCs/>
        </w:rPr>
        <w:t> :</w:t>
      </w:r>
    </w:p>
    <w:p w14:paraId="47338765" w14:textId="77777777" w:rsidR="00EE3320" w:rsidRDefault="00EE3320" w:rsidP="00EE3320"/>
    <w:p w14:paraId="1EDE0B94" w14:textId="77777777" w:rsidR="00EE3320" w:rsidRPr="00ED553D" w:rsidRDefault="00EE3320" w:rsidP="00EE3320">
      <w:pPr>
        <w:rPr>
          <w:rFonts w:ascii="Arial" w:hAnsi="Arial" w:cs="Arial"/>
          <w:b/>
          <w:bCs/>
        </w:rPr>
      </w:pPr>
      <w:r w:rsidRPr="00ED553D">
        <w:rPr>
          <w:rFonts w:ascii="Arial" w:hAnsi="Arial" w:cs="Arial"/>
          <w:b/>
          <w:bCs/>
          <w:highlight w:val="darkGray"/>
        </w:rPr>
        <w:t>S’agissant des capacités financières du candidat</w:t>
      </w:r>
    </w:p>
    <w:p w14:paraId="476EF718" w14:textId="7DC35C6E" w:rsidR="00EE3320" w:rsidRPr="00EC3CBF" w:rsidRDefault="00BD6171" w:rsidP="00EE3320">
      <w:pPr>
        <w:jc w:val="both"/>
        <w:rPr>
          <w:rFonts w:ascii="Arial" w:hAnsi="Arial" w:cs="Arial"/>
        </w:rPr>
      </w:pPr>
      <w:sdt>
        <w:sdtPr>
          <w:rPr>
            <w:rFonts w:ascii="Arial" w:hAnsi="Arial" w:cs="Arial"/>
          </w:rPr>
          <w:id w:val="-1462560639"/>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b/>
        </w:rPr>
        <w:t xml:space="preserve"> </w:t>
      </w:r>
      <w:r w:rsidR="00EE3320" w:rsidRPr="00EC3CBF">
        <w:rPr>
          <w:rFonts w:ascii="Arial" w:hAnsi="Arial" w:cs="Arial"/>
        </w:rPr>
        <w:t xml:space="preserve">Déclaration concernant le chiffre d'affaires global et le chiffre d'affaires du domaine d'activité faisant l'objet du marché public, réalisés au cours </w:t>
      </w:r>
      <w:r w:rsidR="00EE3320" w:rsidRPr="00CB22D4">
        <w:rPr>
          <w:rFonts w:ascii="Arial" w:hAnsi="Arial" w:cs="Arial"/>
        </w:rPr>
        <w:t xml:space="preserve">des </w:t>
      </w:r>
      <w:r w:rsidR="00EE3320" w:rsidRPr="00082609">
        <w:rPr>
          <w:rFonts w:ascii="Arial" w:hAnsi="Arial" w:cs="Arial"/>
          <w:b/>
        </w:rPr>
        <w:t xml:space="preserve">trois </w:t>
      </w:r>
      <w:r w:rsidR="00EE3320" w:rsidRPr="00CB22D4">
        <w:rPr>
          <w:rFonts w:ascii="Arial" w:hAnsi="Arial" w:cs="Arial"/>
          <w:b/>
        </w:rPr>
        <w:t>(3)</w:t>
      </w:r>
      <w:r w:rsidR="00EE3320" w:rsidRPr="00EC3CBF">
        <w:rPr>
          <w:rFonts w:ascii="Arial" w:hAnsi="Arial" w:cs="Arial"/>
        </w:rPr>
        <w:t xml:space="preserve"> </w:t>
      </w:r>
      <w:r w:rsidR="00EE3320" w:rsidRPr="00082609">
        <w:rPr>
          <w:rFonts w:ascii="Arial" w:hAnsi="Arial" w:cs="Arial"/>
          <w:b/>
        </w:rPr>
        <w:t>derniers exercices</w:t>
      </w:r>
      <w:r w:rsidR="00EE3320" w:rsidRPr="00EC3CBF">
        <w:rPr>
          <w:rFonts w:ascii="Arial" w:hAnsi="Arial" w:cs="Arial"/>
        </w:rPr>
        <w:t xml:space="preserve"> disponibles en fonction de la date de création de l'entreprise ou du début d'activité de l'opérateur économique, dans la mesure où les informations sur ces chiffres d'affaires sont disponibles ;</w:t>
      </w:r>
    </w:p>
    <w:p w14:paraId="038D9AA9" w14:textId="26FBDD9E" w:rsidR="00EE3320" w:rsidRPr="00EC3CBF" w:rsidRDefault="00BD6171" w:rsidP="00675D53">
      <w:pPr>
        <w:jc w:val="both"/>
        <w:rPr>
          <w:rFonts w:ascii="Arial" w:hAnsi="Arial" w:cs="Arial"/>
        </w:rPr>
      </w:pPr>
      <w:sdt>
        <w:sdtPr>
          <w:rPr>
            <w:rFonts w:ascii="Arial" w:hAnsi="Arial" w:cs="Arial"/>
          </w:rPr>
          <w:id w:val="1450519933"/>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Déclarations appropriées de banques ou, le cas échéant, preuve d'une assurance des risques professionnels pertinents ;</w:t>
      </w:r>
    </w:p>
    <w:p w14:paraId="6A72EADB" w14:textId="77777777" w:rsidR="00EE3320" w:rsidRPr="00ED553D" w:rsidRDefault="00EE3320" w:rsidP="00EE3320">
      <w:pPr>
        <w:rPr>
          <w:rFonts w:ascii="Arial" w:hAnsi="Arial" w:cs="Arial"/>
          <w:b/>
          <w:bCs/>
        </w:rPr>
      </w:pPr>
      <w:r w:rsidRPr="00ED553D">
        <w:rPr>
          <w:rFonts w:ascii="Arial" w:hAnsi="Arial" w:cs="Arial"/>
          <w:b/>
          <w:bCs/>
          <w:highlight w:val="darkGray"/>
        </w:rPr>
        <w:t>S’agissant des capacités professionnelles et techniques du candidat</w:t>
      </w:r>
    </w:p>
    <w:p w14:paraId="55A8CCDE" w14:textId="4F01C2E0" w:rsidR="00EE3320" w:rsidRPr="00EC3CBF" w:rsidRDefault="00BD6171" w:rsidP="00EE3320">
      <w:pPr>
        <w:jc w:val="both"/>
        <w:rPr>
          <w:rFonts w:ascii="Arial" w:hAnsi="Arial" w:cs="Arial"/>
          <w:b/>
        </w:rPr>
      </w:pPr>
      <w:sdt>
        <w:sdtPr>
          <w:rPr>
            <w:rFonts w:ascii="Arial" w:hAnsi="Arial" w:cs="Arial"/>
          </w:rPr>
          <w:id w:val="-136883672"/>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 xml:space="preserve">Déclaration indiquant les effectifs moyens annuels du candidat et l'importance du personnel d'encadrement pendant les </w:t>
      </w:r>
      <w:r w:rsidR="00EE3320" w:rsidRPr="00DB340A">
        <w:rPr>
          <w:rFonts w:ascii="Arial" w:hAnsi="Arial" w:cs="Arial"/>
          <w:b/>
        </w:rPr>
        <w:t xml:space="preserve">trois </w:t>
      </w:r>
      <w:r w:rsidR="00EE3320">
        <w:rPr>
          <w:rFonts w:ascii="Arial" w:hAnsi="Arial" w:cs="Arial"/>
          <w:b/>
        </w:rPr>
        <w:t xml:space="preserve">(3) </w:t>
      </w:r>
      <w:r w:rsidR="00EE3320" w:rsidRPr="00DB340A">
        <w:rPr>
          <w:rFonts w:ascii="Arial" w:hAnsi="Arial" w:cs="Arial"/>
          <w:b/>
        </w:rPr>
        <w:t>dernières années</w:t>
      </w:r>
      <w:r w:rsidR="00EE3320" w:rsidRPr="00EC3CBF">
        <w:rPr>
          <w:rFonts w:ascii="Arial" w:hAnsi="Arial" w:cs="Arial"/>
        </w:rPr>
        <w:t xml:space="preserve"> ;</w:t>
      </w:r>
    </w:p>
    <w:p w14:paraId="67E8BA09" w14:textId="6FA91515" w:rsidR="00EE3320" w:rsidRPr="00EC3CBF" w:rsidRDefault="00BD6171" w:rsidP="00EE3320">
      <w:pPr>
        <w:jc w:val="both"/>
        <w:rPr>
          <w:rFonts w:ascii="Arial" w:hAnsi="Arial" w:cs="Arial"/>
        </w:rPr>
      </w:pPr>
      <w:sdt>
        <w:sdtPr>
          <w:rPr>
            <w:rFonts w:ascii="Arial" w:hAnsi="Arial" w:cs="Arial"/>
          </w:rPr>
          <w:id w:val="-756201605"/>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 xml:space="preserve">Une liste des principales livraisons effectuées ou des principaux services fournis au cours des </w:t>
      </w:r>
      <w:r w:rsidR="00EE3320" w:rsidRPr="00EC3CBF">
        <w:rPr>
          <w:rFonts w:ascii="Arial" w:hAnsi="Arial" w:cs="Arial"/>
          <w:b/>
        </w:rPr>
        <w:t xml:space="preserve">cinq </w:t>
      </w:r>
      <w:r w:rsidR="00EE3320" w:rsidRPr="00D408B4">
        <w:rPr>
          <w:rFonts w:ascii="Arial" w:hAnsi="Arial" w:cs="Arial"/>
          <w:b/>
        </w:rPr>
        <w:t>(</w:t>
      </w:r>
      <w:r w:rsidR="00EE3320">
        <w:rPr>
          <w:rFonts w:ascii="Arial" w:hAnsi="Arial" w:cs="Arial"/>
          <w:b/>
        </w:rPr>
        <w:t>5</w:t>
      </w:r>
      <w:r w:rsidR="00EE3320" w:rsidRPr="00D408B4">
        <w:rPr>
          <w:rFonts w:ascii="Arial" w:hAnsi="Arial" w:cs="Arial"/>
          <w:b/>
        </w:rPr>
        <w:t>)</w:t>
      </w:r>
      <w:r w:rsidR="00EE3320">
        <w:rPr>
          <w:rFonts w:ascii="Arial" w:hAnsi="Arial" w:cs="Arial"/>
          <w:b/>
        </w:rPr>
        <w:t xml:space="preserve"> </w:t>
      </w:r>
      <w:r w:rsidR="00EE3320" w:rsidRPr="00D408B4">
        <w:rPr>
          <w:rFonts w:ascii="Arial" w:hAnsi="Arial" w:cs="Arial"/>
          <w:b/>
        </w:rPr>
        <w:t>dernières années</w:t>
      </w:r>
      <w:r w:rsidR="00EE3320" w:rsidRPr="00EC3CBF">
        <w:rPr>
          <w:rFonts w:ascii="Arial" w:hAnsi="Arial" w:cs="Arial"/>
        </w:rPr>
        <w:t xml:space="preserve"> indiquant le montant, la date et le destinataire public ou privé. Les livraisons et les prestations de services sont prouvées par des attestations du destinataire ou, à défaut, par une déclaration de l'opérateur économique</w:t>
      </w:r>
      <w:r w:rsidR="00EE3320">
        <w:rPr>
          <w:rFonts w:ascii="Arial" w:hAnsi="Arial" w:cs="Arial"/>
        </w:rPr>
        <w:t> ;</w:t>
      </w:r>
    </w:p>
    <w:p w14:paraId="6635E3C1" w14:textId="00912DB7" w:rsidR="00EE3320" w:rsidRPr="00EC3CBF" w:rsidRDefault="00BD6171" w:rsidP="00EE3320">
      <w:pPr>
        <w:jc w:val="both"/>
        <w:rPr>
          <w:rFonts w:ascii="Arial" w:hAnsi="Arial" w:cs="Arial"/>
        </w:rPr>
      </w:pPr>
      <w:sdt>
        <w:sdtPr>
          <w:rPr>
            <w:rFonts w:ascii="Arial" w:hAnsi="Arial" w:cs="Arial"/>
          </w:rPr>
          <w:id w:val="-1868906826"/>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Indication des titres d'études et professionnels du candidat ou des cadres de l'entreprise, et notamment des responsables de prestation de services ou de conduite des travaux de même nature que celle du marché ;</w:t>
      </w:r>
    </w:p>
    <w:p w14:paraId="3C6F3FF3" w14:textId="2268AB99" w:rsidR="00EE3320" w:rsidRPr="00EC3CBF" w:rsidRDefault="00BD6171" w:rsidP="00EE3320">
      <w:pPr>
        <w:jc w:val="both"/>
        <w:rPr>
          <w:rFonts w:ascii="Arial" w:hAnsi="Arial" w:cs="Arial"/>
        </w:rPr>
      </w:pPr>
      <w:sdt>
        <w:sdtPr>
          <w:rPr>
            <w:rFonts w:ascii="Arial" w:hAnsi="Arial" w:cs="Arial"/>
          </w:rPr>
          <w:id w:val="-1151746777"/>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Une description de l'outillage, du matériel et de l'équipement technique dont le candidat disposera pour la réalisation du marché public</w:t>
      </w:r>
      <w:r w:rsidR="00EE3320">
        <w:rPr>
          <w:rFonts w:ascii="Arial" w:hAnsi="Arial" w:cs="Arial"/>
        </w:rPr>
        <w:t xml:space="preserve"> </w:t>
      </w:r>
      <w:r w:rsidR="00EE3320" w:rsidRPr="00EC3CBF">
        <w:rPr>
          <w:rFonts w:ascii="Arial" w:hAnsi="Arial" w:cs="Arial"/>
        </w:rPr>
        <w:t>;</w:t>
      </w:r>
    </w:p>
    <w:p w14:paraId="62381814" w14:textId="3BF5CBA8" w:rsidR="00EE3320" w:rsidRPr="00EC3CBF" w:rsidRDefault="00BD6171" w:rsidP="00EE3320">
      <w:pPr>
        <w:jc w:val="both"/>
        <w:rPr>
          <w:rFonts w:ascii="Arial" w:hAnsi="Arial" w:cs="Arial"/>
        </w:rPr>
      </w:pPr>
      <w:sdt>
        <w:sdtPr>
          <w:rPr>
            <w:rFonts w:ascii="Arial" w:hAnsi="Arial" w:cs="Arial"/>
          </w:rPr>
          <w:id w:val="-520398880"/>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Une description de l'équipement technique ainsi que des mesures employées par l'opérateur économique pour s'assurer de la qualité et des moyens d'étude et de recherche de son entreprise ;</w:t>
      </w:r>
    </w:p>
    <w:p w14:paraId="1D00947B" w14:textId="1A8A6709" w:rsidR="00EE3320" w:rsidRPr="00EC3CBF" w:rsidRDefault="00BD6171" w:rsidP="00EE3320">
      <w:pPr>
        <w:jc w:val="both"/>
        <w:rPr>
          <w:rFonts w:ascii="Arial" w:hAnsi="Arial" w:cs="Arial"/>
        </w:rPr>
      </w:pPr>
      <w:sdt>
        <w:sdtPr>
          <w:rPr>
            <w:rFonts w:ascii="Arial" w:hAnsi="Arial" w:cs="Arial"/>
          </w:rPr>
          <w:id w:val="220727891"/>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L'indication des mesures de gestion environnementale que le candidat pourra appliquer lors de l'exécution du marché public</w:t>
      </w:r>
      <w:r w:rsidR="00EE3320">
        <w:rPr>
          <w:rFonts w:ascii="Arial" w:hAnsi="Arial" w:cs="Arial"/>
        </w:rPr>
        <w:t> ;</w:t>
      </w:r>
    </w:p>
    <w:p w14:paraId="3A4CE4A9" w14:textId="6300E936" w:rsidR="00EE3320" w:rsidRPr="00EC3CBF" w:rsidRDefault="00BD6171" w:rsidP="00EE3320">
      <w:pPr>
        <w:jc w:val="both"/>
        <w:rPr>
          <w:rFonts w:ascii="Arial" w:hAnsi="Arial" w:cs="Arial"/>
        </w:rPr>
      </w:pPr>
      <w:sdt>
        <w:sdtPr>
          <w:rPr>
            <w:rFonts w:ascii="Arial" w:hAnsi="Arial" w:cs="Arial"/>
          </w:rPr>
          <w:id w:val="1581018890"/>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Des échantillons, descriptions ou photographies des fournitures</w:t>
      </w:r>
      <w:r w:rsidR="00EE3320">
        <w:rPr>
          <w:rFonts w:ascii="Arial" w:hAnsi="Arial" w:cs="Arial"/>
        </w:rPr>
        <w:t xml:space="preserve"> ; </w:t>
      </w:r>
    </w:p>
    <w:p w14:paraId="32ED0727" w14:textId="68ED2227" w:rsidR="00EE3320" w:rsidRPr="00EC3CBF" w:rsidRDefault="00BD6171" w:rsidP="00EE3320">
      <w:pPr>
        <w:jc w:val="both"/>
        <w:rPr>
          <w:rFonts w:ascii="Arial" w:hAnsi="Arial" w:cs="Arial"/>
        </w:rPr>
      </w:pPr>
      <w:sdt>
        <w:sdtPr>
          <w:rPr>
            <w:rFonts w:ascii="Arial" w:hAnsi="Arial" w:cs="Arial"/>
          </w:rPr>
          <w:id w:val="1371332657"/>
          <w14:checkbox>
            <w14:checked w14:val="1"/>
            <w14:checkedState w14:val="2612" w14:font="MS Gothic"/>
            <w14:uncheckedState w14:val="2610" w14:font="MS Gothic"/>
          </w14:checkbox>
        </w:sdtPr>
        <w:sdtEndPr/>
        <w:sdtContent>
          <w:r w:rsidR="00675D53">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 xml:space="preserve">Des </w:t>
      </w:r>
      <w:r w:rsidR="006A5333" w:rsidRPr="00EC3CBF">
        <w:rPr>
          <w:rFonts w:ascii="Arial" w:hAnsi="Arial" w:cs="Arial"/>
        </w:rPr>
        <w:t xml:space="preserve">certificats de qualifications professionnelles établis par des </w:t>
      </w:r>
      <w:r w:rsidR="006A5333" w:rsidRPr="00DF0AC0">
        <w:rPr>
          <w:rFonts w:ascii="Arial" w:hAnsi="Arial" w:cs="Arial"/>
        </w:rPr>
        <w:t>organismes indépendants.</w:t>
      </w:r>
      <w:r w:rsidR="006A5333" w:rsidRPr="00EC3CBF">
        <w:rPr>
          <w:rFonts w:ascii="Arial" w:hAnsi="Arial" w:cs="Arial"/>
        </w:rPr>
        <w:t xml:space="preserve"> Toutefois, d'autres preuves de mesures équivalentes de garantie de la qualité produites par les candidats sont acceptées, si ceux-ci n'ont pas accès à ces certificats ou n'ont aucune possibilité de les obtenir dans les délais fixés</w:t>
      </w:r>
      <w:r w:rsidR="006A5333">
        <w:rPr>
          <w:rFonts w:ascii="Arial" w:hAnsi="Arial" w:cs="Arial"/>
        </w:rPr>
        <w:t xml:space="preserve"> </w:t>
      </w:r>
      <w:r w:rsidR="006A5333" w:rsidRPr="00EC3CBF">
        <w:rPr>
          <w:rFonts w:ascii="Arial" w:hAnsi="Arial" w:cs="Arial"/>
        </w:rPr>
        <w:t>;</w:t>
      </w:r>
    </w:p>
    <w:p w14:paraId="0073EAE9" w14:textId="77777777" w:rsidR="00EE3320" w:rsidRDefault="00EE3320" w:rsidP="00EE3320">
      <w:pPr>
        <w:spacing w:after="0"/>
        <w:jc w:val="both"/>
        <w:rPr>
          <w:rFonts w:ascii="Arial" w:hAnsi="Arial" w:cs="Arial"/>
        </w:rPr>
      </w:pPr>
    </w:p>
    <w:p w14:paraId="7A07AF07" w14:textId="77777777" w:rsidR="00EE3320" w:rsidRPr="00EC3CBF" w:rsidRDefault="00EE3320" w:rsidP="00EE3320">
      <w:pPr>
        <w:jc w:val="both"/>
        <w:rPr>
          <w:rFonts w:ascii="Arial" w:hAnsi="Arial" w:cs="Arial"/>
        </w:rPr>
      </w:pPr>
      <w:r w:rsidRPr="00EC3CBF">
        <w:rPr>
          <w:rFonts w:ascii="Arial" w:hAnsi="Arial" w:cs="Arial"/>
        </w:rPr>
        <w:t>Conformément à l’article R.</w:t>
      </w:r>
      <w:r>
        <w:rPr>
          <w:rFonts w:ascii="Arial" w:hAnsi="Arial" w:cs="Arial"/>
        </w:rPr>
        <w:t xml:space="preserve">2143-13, </w:t>
      </w:r>
      <w:r w:rsidRPr="00EC3CBF">
        <w:rPr>
          <w:rFonts w:ascii="Arial" w:hAnsi="Arial" w:cs="Arial"/>
        </w:rPr>
        <w:t>les candidats ne sont pas tenus de fournir les documents et renseignements relatifs à la candidature que l’Inserm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13D29D34" w14:textId="77777777" w:rsidR="00EE3320" w:rsidRDefault="00EE3320" w:rsidP="00EE3320">
      <w:pPr>
        <w:spacing w:after="0"/>
        <w:jc w:val="both"/>
        <w:rPr>
          <w:rFonts w:ascii="Arial" w:hAnsi="Arial" w:cs="Arial"/>
        </w:rPr>
      </w:pPr>
      <w:r>
        <w:rPr>
          <w:rFonts w:ascii="Arial" w:hAnsi="Arial" w:cs="Arial"/>
        </w:rPr>
        <w:t xml:space="preserve">En application de l’article </w:t>
      </w:r>
      <w:r w:rsidRPr="00AF7DA9">
        <w:rPr>
          <w:rFonts w:ascii="Arial" w:hAnsi="Arial" w:cs="Arial"/>
        </w:rPr>
        <w:t>R 2142-3</w:t>
      </w:r>
      <w:r w:rsidRPr="00184CB2">
        <w:rPr>
          <w:rFonts w:ascii="Arial" w:hAnsi="Arial" w:cs="Arial"/>
        </w:rPr>
        <w:t>,</w:t>
      </w:r>
      <w:r w:rsidRPr="00EC3CBF">
        <w:rPr>
          <w:rFonts w:ascii="Arial" w:hAnsi="Arial" w:cs="Arial"/>
        </w:rPr>
        <w:t xml:space="preserv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Dans ce cas, il justifie des capacités de ce ou ces opérateurs économiques et apporte la preuve qu’il en dispos</w:t>
      </w:r>
      <w:r>
        <w:rPr>
          <w:rFonts w:ascii="Arial" w:hAnsi="Arial" w:cs="Arial"/>
        </w:rPr>
        <w:t>era pour l’exécution du marché.</w:t>
      </w:r>
    </w:p>
    <w:p w14:paraId="0585A372" w14:textId="101034F3" w:rsidR="001A53E4" w:rsidRDefault="001A53E4" w:rsidP="00184CB2">
      <w:pPr>
        <w:spacing w:after="0"/>
        <w:jc w:val="both"/>
        <w:rPr>
          <w:rFonts w:ascii="Arial" w:hAnsi="Arial" w:cs="Arial"/>
        </w:rPr>
      </w:pPr>
    </w:p>
    <w:p w14:paraId="0C8395AE" w14:textId="179AE222" w:rsidR="008C0137" w:rsidRPr="00B205D7" w:rsidRDefault="008C0137" w:rsidP="008C0137">
      <w:pPr>
        <w:pStyle w:val="Sous-article"/>
        <w:spacing w:after="0"/>
        <w:outlineLvl w:val="1"/>
        <w:rPr>
          <w:lang w:eastAsia="fr-FR"/>
        </w:rPr>
      </w:pPr>
      <w:bookmarkStart w:id="63" w:name="_Toc178147888"/>
      <w:bookmarkStart w:id="64" w:name="_Toc210722008"/>
      <w:r>
        <w:rPr>
          <w:lang w:eastAsia="fr-FR"/>
        </w:rPr>
        <w:t>1</w:t>
      </w:r>
      <w:r w:rsidR="00DF1D85">
        <w:rPr>
          <w:lang w:eastAsia="fr-FR"/>
        </w:rPr>
        <w:t>3</w:t>
      </w:r>
      <w:r>
        <w:rPr>
          <w:lang w:eastAsia="fr-FR"/>
        </w:rPr>
        <w:t>.3</w:t>
      </w:r>
      <w:r w:rsidRPr="00B205D7">
        <w:rPr>
          <w:lang w:eastAsia="fr-FR"/>
        </w:rPr>
        <w:t xml:space="preserve"> </w:t>
      </w:r>
      <w:r w:rsidR="00D1528D">
        <w:rPr>
          <w:lang w:eastAsia="fr-FR"/>
        </w:rPr>
        <w:t>Analyse</w:t>
      </w:r>
      <w:r w:rsidRPr="00B205D7">
        <w:rPr>
          <w:lang w:eastAsia="fr-FR"/>
        </w:rPr>
        <w:t xml:space="preserve"> </w:t>
      </w:r>
      <w:r w:rsidR="00767EB2">
        <w:rPr>
          <w:lang w:eastAsia="fr-FR"/>
        </w:rPr>
        <w:t xml:space="preserve">et sélection </w:t>
      </w:r>
      <w:r w:rsidRPr="00B205D7">
        <w:rPr>
          <w:lang w:eastAsia="fr-FR"/>
        </w:rPr>
        <w:t>des candidatures</w:t>
      </w:r>
      <w:bookmarkEnd w:id="63"/>
      <w:bookmarkEnd w:id="64"/>
    </w:p>
    <w:p w14:paraId="2F11DEC6" w14:textId="77777777" w:rsidR="008C0137" w:rsidRDefault="008C0137" w:rsidP="008C0137">
      <w:pPr>
        <w:keepLines/>
        <w:spacing w:after="0" w:line="240" w:lineRule="auto"/>
        <w:jc w:val="both"/>
        <w:rPr>
          <w:rFonts w:ascii="Arial" w:eastAsia="Times New Roman" w:hAnsi="Arial" w:cs="Times New Roman"/>
          <w:szCs w:val="20"/>
          <w:lang w:eastAsia="fr-FR"/>
        </w:rPr>
      </w:pPr>
    </w:p>
    <w:p w14:paraId="3B08A110" w14:textId="77777777" w:rsidR="00EE3320" w:rsidRDefault="00EE3320" w:rsidP="00EE3320">
      <w:pPr>
        <w:pStyle w:val="Soussousarticle"/>
        <w:outlineLvl w:val="2"/>
        <w:rPr>
          <w:szCs w:val="20"/>
        </w:rPr>
      </w:pPr>
      <w:bookmarkStart w:id="65" w:name="_Toc206497116"/>
      <w:bookmarkStart w:id="66" w:name="_Toc210722009"/>
      <w:r>
        <w:t>13.3.1</w:t>
      </w:r>
      <w:r w:rsidRPr="00B205D7">
        <w:t xml:space="preserve"> </w:t>
      </w:r>
      <w:r>
        <w:t>Candidature incomplète</w:t>
      </w:r>
      <w:bookmarkEnd w:id="65"/>
      <w:bookmarkEnd w:id="66"/>
    </w:p>
    <w:p w14:paraId="5517AEA4" w14:textId="77777777" w:rsidR="00EE3320" w:rsidRDefault="00EE3320" w:rsidP="00EE332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 xml:space="preserve">L’Inserm vérifie la conformité des dossiers de candidature remis avec les dispositions de l’article </w:t>
      </w:r>
      <w:r>
        <w:rPr>
          <w:rFonts w:ascii="Arial" w:eastAsia="Times New Roman" w:hAnsi="Arial" w:cs="Times New Roman"/>
          <w:szCs w:val="20"/>
          <w:lang w:eastAsia="fr-FR"/>
        </w:rPr>
        <w:t>13.2</w:t>
      </w:r>
      <w:r w:rsidRPr="00167A85">
        <w:rPr>
          <w:rFonts w:ascii="Arial" w:eastAsia="Times New Roman" w:hAnsi="Arial" w:cs="Times New Roman"/>
          <w:szCs w:val="20"/>
          <w:lang w:eastAsia="fr-FR"/>
        </w:rPr>
        <w:t xml:space="preserve"> du présent règlement avant de procéder à l’analyse des candidatures. </w:t>
      </w:r>
    </w:p>
    <w:p w14:paraId="08939C87" w14:textId="77777777" w:rsidR="00EE3320" w:rsidRDefault="00EE3320" w:rsidP="00EE3320">
      <w:pPr>
        <w:keepLines/>
        <w:spacing w:after="0" w:line="240" w:lineRule="auto"/>
        <w:jc w:val="both"/>
        <w:rPr>
          <w:rFonts w:ascii="Arial" w:eastAsia="Times New Roman" w:hAnsi="Arial" w:cs="Times New Roman"/>
          <w:szCs w:val="20"/>
          <w:lang w:eastAsia="fr-FR"/>
        </w:rPr>
      </w:pPr>
    </w:p>
    <w:p w14:paraId="21E89D71" w14:textId="77777777" w:rsidR="00EE3320" w:rsidRDefault="00EE3320" w:rsidP="00EE3320">
      <w:pPr>
        <w:keepLines/>
        <w:spacing w:after="0" w:line="240" w:lineRule="auto"/>
        <w:jc w:val="both"/>
        <w:rPr>
          <w:rFonts w:ascii="Arial" w:eastAsia="Times New Roman" w:hAnsi="Arial" w:cs="Times New Roman"/>
          <w:szCs w:val="20"/>
          <w:lang w:eastAsia="fr-FR"/>
        </w:rPr>
      </w:pPr>
      <w:r w:rsidRPr="00176284">
        <w:rPr>
          <w:rFonts w:ascii="Arial" w:eastAsia="Times New Roman" w:hAnsi="Arial" w:cs="Times New Roman"/>
          <w:szCs w:val="20"/>
          <w:lang w:eastAsia="fr-FR"/>
        </w:rPr>
        <w:t>Les candidats qui auront fourni un dossier incomplet seront éliminés.  Toutefois, en application de l’article R2144-2 du CCP, si des pièces ou informations dont la présentation était réclamée au titre de la candidature sont absentes ou incomplètes, le pouvoir adjudicateur pourra demander à tous les candidats concernés de compléter leur dossier de candidature dans un délai identique pour tous.</w:t>
      </w:r>
    </w:p>
    <w:p w14:paraId="73ECCCF1" w14:textId="77777777" w:rsidR="00EE3320" w:rsidRDefault="00EE3320" w:rsidP="00EE3320">
      <w:pPr>
        <w:keepLines/>
        <w:spacing w:after="0" w:line="240" w:lineRule="auto"/>
        <w:jc w:val="both"/>
        <w:rPr>
          <w:rFonts w:ascii="Arial" w:eastAsia="Times New Roman" w:hAnsi="Arial" w:cs="Times New Roman"/>
          <w:szCs w:val="20"/>
          <w:lang w:eastAsia="fr-FR"/>
        </w:rPr>
      </w:pPr>
    </w:p>
    <w:p w14:paraId="6CCAD572" w14:textId="77777777" w:rsidR="00EE3320" w:rsidRDefault="00EE3320" w:rsidP="008C0137">
      <w:pPr>
        <w:keepLines/>
        <w:spacing w:after="0" w:line="240" w:lineRule="auto"/>
        <w:jc w:val="both"/>
        <w:rPr>
          <w:rFonts w:ascii="Arial" w:eastAsia="Times New Roman" w:hAnsi="Arial" w:cs="Times New Roman"/>
          <w:szCs w:val="20"/>
          <w:lang w:eastAsia="fr-FR"/>
        </w:rPr>
      </w:pPr>
    </w:p>
    <w:p w14:paraId="2E7FF265" w14:textId="56300A8F" w:rsidR="00D1528D" w:rsidRDefault="00D1528D" w:rsidP="00D1528D">
      <w:pPr>
        <w:pStyle w:val="Soussousarticle"/>
        <w:outlineLvl w:val="2"/>
        <w:rPr>
          <w:szCs w:val="20"/>
        </w:rPr>
      </w:pPr>
      <w:bookmarkStart w:id="67" w:name="_Toc210722010"/>
      <w:r>
        <w:t>1</w:t>
      </w:r>
      <w:r w:rsidR="00DF1D85">
        <w:t>3</w:t>
      </w:r>
      <w:r>
        <w:t>.3.</w:t>
      </w:r>
      <w:r w:rsidR="00EE3320">
        <w:t>2</w:t>
      </w:r>
      <w:r w:rsidRPr="00B205D7">
        <w:t xml:space="preserve"> </w:t>
      </w:r>
      <w:r>
        <w:t>Analyse des candidatures</w:t>
      </w:r>
      <w:bookmarkEnd w:id="67"/>
      <w:r>
        <w:t xml:space="preserve"> </w:t>
      </w:r>
    </w:p>
    <w:p w14:paraId="6C1EF9E8" w14:textId="77777777" w:rsidR="008C0137" w:rsidRDefault="008C0137" w:rsidP="008C0137">
      <w:pPr>
        <w:keepLines/>
        <w:spacing w:after="0" w:line="240" w:lineRule="auto"/>
        <w:jc w:val="both"/>
        <w:rPr>
          <w:rFonts w:ascii="Arial" w:eastAsia="Times New Roman" w:hAnsi="Arial" w:cs="Times New Roman"/>
          <w:szCs w:val="20"/>
          <w:lang w:eastAsia="fr-FR"/>
        </w:rPr>
      </w:pPr>
      <w:r w:rsidRPr="00E91E4C">
        <w:rPr>
          <w:rFonts w:ascii="Arial" w:eastAsia="Times New Roman" w:hAnsi="Arial" w:cs="Times New Roman"/>
          <w:szCs w:val="20"/>
          <w:lang w:eastAsia="fr-FR"/>
        </w:rPr>
        <w:t xml:space="preserve">L’analyse des candidatures vise à vérifier que les entreprises candidates n’entrent pas dans un cas </w:t>
      </w:r>
      <w:r>
        <w:rPr>
          <w:rFonts w:ascii="Arial" w:eastAsia="Times New Roman" w:hAnsi="Arial" w:cs="Times New Roman"/>
          <w:szCs w:val="20"/>
          <w:lang w:eastAsia="fr-FR"/>
        </w:rPr>
        <w:t xml:space="preserve">d’exclusion </w:t>
      </w:r>
      <w:r w:rsidRPr="00E91E4C">
        <w:rPr>
          <w:rFonts w:ascii="Arial" w:eastAsia="Times New Roman" w:hAnsi="Arial" w:cs="Times New Roman"/>
          <w:szCs w:val="20"/>
          <w:lang w:eastAsia="fr-FR"/>
        </w:rPr>
        <w:t>de la procédure de passation des marchés, qu’elles sont aptes à exercer l’activité</w:t>
      </w:r>
      <w:r>
        <w:rPr>
          <w:rFonts w:ascii="Arial" w:eastAsia="Times New Roman" w:hAnsi="Arial" w:cs="Times New Roman"/>
          <w:szCs w:val="20"/>
          <w:lang w:eastAsia="fr-FR"/>
        </w:rPr>
        <w:t xml:space="preserve"> professionnelle et</w:t>
      </w:r>
      <w:r w:rsidRPr="00E91E4C">
        <w:rPr>
          <w:rFonts w:ascii="Arial" w:eastAsia="Times New Roman" w:hAnsi="Arial" w:cs="Times New Roman"/>
          <w:szCs w:val="20"/>
          <w:lang w:eastAsia="fr-FR"/>
        </w:rPr>
        <w:t xml:space="preserve"> qu’elles disposent des capacités économiques et financières et/ou</w:t>
      </w:r>
      <w:r>
        <w:rPr>
          <w:rFonts w:ascii="Arial" w:eastAsia="Times New Roman" w:hAnsi="Arial" w:cs="Times New Roman"/>
          <w:szCs w:val="20"/>
          <w:lang w:eastAsia="fr-FR"/>
        </w:rPr>
        <w:t xml:space="preserve"> techniques et professionnelles nécessaires pour exécuter le marché.</w:t>
      </w:r>
    </w:p>
    <w:p w14:paraId="7B662879" w14:textId="77777777" w:rsidR="008C0137" w:rsidRDefault="008C0137" w:rsidP="008C0137">
      <w:pPr>
        <w:keepLines/>
        <w:spacing w:after="0" w:line="240" w:lineRule="auto"/>
        <w:jc w:val="both"/>
        <w:rPr>
          <w:rFonts w:ascii="Arial" w:eastAsia="Times New Roman" w:hAnsi="Arial" w:cs="Times New Roman"/>
          <w:szCs w:val="20"/>
          <w:lang w:eastAsia="fr-FR"/>
        </w:rPr>
      </w:pPr>
    </w:p>
    <w:p w14:paraId="192B9914" w14:textId="77777777" w:rsidR="008C0137" w:rsidRDefault="008C0137" w:rsidP="008C0137">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4"/>
          <w:lang w:eastAsia="fr-FR"/>
        </w:rPr>
        <w:t>Les candidats reconnaissent être informés qu’en cas de groupement momentané d’opérateurs économiques constitué en application des articles R</w:t>
      </w:r>
      <w:r>
        <w:rPr>
          <w:rFonts w:ascii="Arial" w:eastAsia="Times New Roman" w:hAnsi="Arial" w:cs="Times New Roman"/>
          <w:szCs w:val="24"/>
          <w:lang w:eastAsia="fr-FR"/>
        </w:rPr>
        <w:t>.</w:t>
      </w:r>
      <w:r w:rsidRPr="00167A85">
        <w:rPr>
          <w:rFonts w:ascii="Arial" w:eastAsia="Times New Roman" w:hAnsi="Arial" w:cs="Times New Roman"/>
          <w:szCs w:val="24"/>
          <w:lang w:eastAsia="fr-FR"/>
        </w:rPr>
        <w:t>2142-19 et R</w:t>
      </w:r>
      <w:r>
        <w:rPr>
          <w:rFonts w:ascii="Arial" w:eastAsia="Times New Roman" w:hAnsi="Arial" w:cs="Times New Roman"/>
          <w:szCs w:val="24"/>
          <w:lang w:eastAsia="fr-FR"/>
        </w:rPr>
        <w:t>.</w:t>
      </w:r>
      <w:r w:rsidRPr="00167A85">
        <w:rPr>
          <w:rFonts w:ascii="Arial" w:eastAsia="Times New Roman" w:hAnsi="Arial" w:cs="Times New Roman"/>
          <w:szCs w:val="24"/>
          <w:lang w:eastAsia="fr-FR"/>
        </w:rPr>
        <w:t xml:space="preserve">2142-20 du </w:t>
      </w:r>
      <w:r>
        <w:rPr>
          <w:rFonts w:ascii="Arial" w:eastAsia="Times New Roman" w:hAnsi="Arial" w:cs="Times New Roman"/>
          <w:szCs w:val="24"/>
          <w:lang w:eastAsia="fr-FR"/>
        </w:rPr>
        <w:t>c</w:t>
      </w:r>
      <w:r w:rsidRPr="00167A85">
        <w:rPr>
          <w:rFonts w:ascii="Arial" w:eastAsia="Times New Roman" w:hAnsi="Arial" w:cs="Times New Roman"/>
          <w:szCs w:val="24"/>
          <w:lang w:eastAsia="fr-FR"/>
        </w:rPr>
        <w:t>ode de la commande publique, la capacité financière et technique à exécuter le marché est appréciée de manière globale, pour l’ensemble des membres du groupement.</w:t>
      </w:r>
    </w:p>
    <w:p w14:paraId="389C5621" w14:textId="77777777" w:rsidR="008C0137" w:rsidRDefault="008C0137" w:rsidP="008C0137">
      <w:pPr>
        <w:keepLines/>
        <w:spacing w:after="0" w:line="240" w:lineRule="auto"/>
        <w:jc w:val="both"/>
        <w:rPr>
          <w:rFonts w:ascii="Arial" w:eastAsia="Times New Roman" w:hAnsi="Arial" w:cs="Times New Roman"/>
          <w:szCs w:val="20"/>
          <w:lang w:eastAsia="fr-FR"/>
        </w:rPr>
      </w:pPr>
    </w:p>
    <w:p w14:paraId="60A0FCDD" w14:textId="5389620C" w:rsidR="008C0137" w:rsidRDefault="008C0137" w:rsidP="008C0137">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Conformément aux dispositions de l’article R</w:t>
      </w:r>
      <w:r>
        <w:rPr>
          <w:rFonts w:ascii="Arial" w:eastAsia="Times New Roman" w:hAnsi="Arial" w:cs="Times New Roman"/>
          <w:szCs w:val="20"/>
          <w:lang w:eastAsia="fr-FR"/>
        </w:rPr>
        <w:t>.</w:t>
      </w:r>
      <w:r w:rsidRPr="00167A85">
        <w:rPr>
          <w:rFonts w:ascii="Arial" w:eastAsia="Times New Roman" w:hAnsi="Arial" w:cs="Times New Roman"/>
          <w:szCs w:val="20"/>
          <w:lang w:eastAsia="fr-FR"/>
        </w:rPr>
        <w:t xml:space="preserve">2161-4 du code de la commande publique, l’Inserm se réserve la possibilité d’analyser les </w:t>
      </w:r>
      <w:r>
        <w:rPr>
          <w:rFonts w:ascii="Arial" w:eastAsia="Times New Roman" w:hAnsi="Arial" w:cs="Times New Roman"/>
          <w:szCs w:val="20"/>
          <w:lang w:eastAsia="fr-FR"/>
        </w:rPr>
        <w:t xml:space="preserve">offres avant les candidatures. </w:t>
      </w:r>
      <w:r w:rsidRPr="00167A85">
        <w:rPr>
          <w:rFonts w:ascii="Arial" w:eastAsia="Times New Roman" w:hAnsi="Arial" w:cs="Times New Roman"/>
          <w:szCs w:val="20"/>
          <w:lang w:eastAsia="fr-FR"/>
        </w:rPr>
        <w:t>Dans cette hypothèse,</w:t>
      </w:r>
      <w:r w:rsidR="00767EB2">
        <w:rPr>
          <w:rFonts w:ascii="Arial" w:eastAsia="Times New Roman" w:hAnsi="Arial" w:cs="Times New Roman"/>
          <w:szCs w:val="20"/>
          <w:lang w:eastAsia="fr-FR"/>
        </w:rPr>
        <w:t xml:space="preserve"> l</w:t>
      </w:r>
      <w:r w:rsidR="00767EB2" w:rsidRPr="00767EB2">
        <w:rPr>
          <w:rFonts w:ascii="Arial" w:eastAsia="Times New Roman" w:hAnsi="Arial" w:cs="Times New Roman"/>
          <w:szCs w:val="20"/>
          <w:lang w:eastAsia="fr-FR"/>
        </w:rPr>
        <w:t>es documents justificatifs concernant l'aptitude et les capacités ainsi que les moyens de preuve relatifs aux motifs d'exclusion ne sont demandés par l'acheteur qu'au(x) soumissionnaire(s) auquel(s) il est envisa</w:t>
      </w:r>
      <w:r w:rsidR="00767EB2">
        <w:rPr>
          <w:rFonts w:ascii="Arial" w:eastAsia="Times New Roman" w:hAnsi="Arial" w:cs="Times New Roman"/>
          <w:szCs w:val="20"/>
          <w:lang w:eastAsia="fr-FR"/>
        </w:rPr>
        <w:t>gé d'attribuer le marché public. S</w:t>
      </w:r>
      <w:r w:rsidRPr="00167A85">
        <w:rPr>
          <w:rFonts w:ascii="Arial" w:eastAsia="Times New Roman" w:hAnsi="Arial" w:cs="Times New Roman"/>
          <w:szCs w:val="20"/>
          <w:lang w:eastAsia="fr-FR"/>
        </w:rPr>
        <w:t>i l’analyse de la candidature du soumissionnaire dont l’offre est classée numéro 1 conduit à constater qu’il n’a pas justifié la régularité de sa situation administrative ou qu’il n’a pas démontré ses capacités professionnelles, techniques et financières, son offre est rejetée.</w:t>
      </w:r>
    </w:p>
    <w:p w14:paraId="1B119210" w14:textId="77777777" w:rsidR="008C0137" w:rsidRPr="00167A85" w:rsidRDefault="008C0137" w:rsidP="008C0137">
      <w:pPr>
        <w:keepLines/>
        <w:spacing w:after="0" w:line="240" w:lineRule="auto"/>
        <w:jc w:val="both"/>
        <w:rPr>
          <w:rFonts w:ascii="Arial" w:eastAsia="Times New Roman" w:hAnsi="Arial" w:cs="Times New Roman"/>
          <w:szCs w:val="20"/>
          <w:lang w:eastAsia="fr-FR"/>
        </w:rPr>
      </w:pPr>
    </w:p>
    <w:p w14:paraId="5829D9A9" w14:textId="2B367868" w:rsidR="008C0137" w:rsidRPr="005F226C" w:rsidRDefault="008C0137" w:rsidP="008C0137">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La même vérification est alors effectuée en ce qui concerne le soumissionnaire dont l’offre est classée immédiatement après la sienne. Si nécessaire, cette procédure est reproduite tant qu’i</w:t>
      </w:r>
      <w:r w:rsidR="005F226C">
        <w:rPr>
          <w:rFonts w:ascii="Arial" w:eastAsia="Times New Roman" w:hAnsi="Arial" w:cs="Times New Roman"/>
          <w:szCs w:val="20"/>
          <w:lang w:eastAsia="fr-FR"/>
        </w:rPr>
        <w:t>l subsiste des offres classées.</w:t>
      </w:r>
    </w:p>
    <w:p w14:paraId="7232D574" w14:textId="77777777" w:rsidR="00D1528D" w:rsidRDefault="00D1528D" w:rsidP="00D1528D">
      <w:pPr>
        <w:spacing w:after="0"/>
        <w:jc w:val="both"/>
        <w:rPr>
          <w:rFonts w:ascii="Arial" w:hAnsi="Arial" w:cs="Arial"/>
        </w:rPr>
      </w:pPr>
    </w:p>
    <w:p w14:paraId="2333A4D9" w14:textId="540AD731" w:rsidR="00D1528D" w:rsidRDefault="00D1528D" w:rsidP="00D1528D">
      <w:pPr>
        <w:pStyle w:val="Soussousarticle"/>
        <w:outlineLvl w:val="2"/>
        <w:rPr>
          <w:szCs w:val="20"/>
        </w:rPr>
      </w:pPr>
      <w:bookmarkStart w:id="68" w:name="_Toc210722011"/>
      <w:r>
        <w:t>1</w:t>
      </w:r>
      <w:r w:rsidR="00DF1D85">
        <w:t>3</w:t>
      </w:r>
      <w:r>
        <w:t>.3.</w:t>
      </w:r>
      <w:r w:rsidR="00EE3320">
        <w:t>3</w:t>
      </w:r>
      <w:r w:rsidRPr="00B205D7">
        <w:t xml:space="preserve"> </w:t>
      </w:r>
      <w:r>
        <w:t>Admission ou exclusion des candidatures</w:t>
      </w:r>
      <w:bookmarkEnd w:id="68"/>
    </w:p>
    <w:p w14:paraId="23D008AA" w14:textId="77777777" w:rsidR="00CF7F45" w:rsidRDefault="00CF7F45" w:rsidP="00767EB2">
      <w:pPr>
        <w:rPr>
          <w:rFonts w:ascii="Arial" w:eastAsia="Times New Roman" w:hAnsi="Arial" w:cs="Times New Roman"/>
          <w:szCs w:val="20"/>
          <w:lang w:eastAsia="fr-FR"/>
        </w:rPr>
      </w:pPr>
    </w:p>
    <w:p w14:paraId="6D63C0BC" w14:textId="77777777" w:rsidR="00CF7F45" w:rsidRPr="00CA6BBE" w:rsidRDefault="00BD6171" w:rsidP="00CF7F45">
      <w:pPr>
        <w:rPr>
          <w:rFonts w:ascii="Arial" w:eastAsia="Times New Roman" w:hAnsi="Arial" w:cs="Times New Roman"/>
          <w:szCs w:val="20"/>
          <w:lang w:eastAsia="fr-FR"/>
        </w:rPr>
      </w:pPr>
      <w:sdt>
        <w:sdtPr>
          <w:rPr>
            <w:rFonts w:ascii="Arial" w:hAnsi="Arial" w:cs="Arial"/>
          </w:rPr>
          <w:id w:val="-2134469087"/>
          <w14:checkbox>
            <w14:checked w14:val="1"/>
            <w14:checkedState w14:val="2612" w14:font="MS Gothic"/>
            <w14:uncheckedState w14:val="2610" w14:font="MS Gothic"/>
          </w14:checkbox>
        </w:sdtPr>
        <w:sdtEndPr/>
        <w:sdtContent>
          <w:r w:rsidR="00CF7F45">
            <w:rPr>
              <w:rFonts w:ascii="MS Gothic" w:eastAsia="MS Gothic" w:hAnsi="MS Gothic" w:cs="Arial" w:hint="eastAsia"/>
            </w:rPr>
            <w:t>☒</w:t>
          </w:r>
        </w:sdtContent>
      </w:sdt>
      <w:r w:rsidR="00CF7F45" w:rsidRPr="0051561C">
        <w:rPr>
          <w:rFonts w:ascii="Arial" w:hAnsi="Arial" w:cs="Arial"/>
        </w:rPr>
        <w:t xml:space="preserve"> </w:t>
      </w:r>
      <w:r w:rsidR="00CF7F45" w:rsidRPr="00F01B69">
        <w:rPr>
          <w:rFonts w:ascii="Arial" w:eastAsia="Times New Roman" w:hAnsi="Arial" w:cs="Times New Roman"/>
          <w:b/>
          <w:szCs w:val="20"/>
          <w:lang w:eastAsia="fr-FR"/>
        </w:rPr>
        <w:t>L’Inserm écartera les candidats ne présentant pas les niveaux minimaux requis suivants</w:t>
      </w:r>
      <w:r w:rsidR="00CF7F45" w:rsidRPr="00CA6BBE">
        <w:rPr>
          <w:rFonts w:ascii="Arial" w:eastAsia="Times New Roman" w:hAnsi="Arial" w:cs="Times New Roman"/>
          <w:szCs w:val="20"/>
          <w:lang w:eastAsia="fr-FR"/>
        </w:rPr>
        <w:t> :</w:t>
      </w:r>
    </w:p>
    <w:p w14:paraId="26E5D067" w14:textId="77777777" w:rsidR="00CF7F45" w:rsidRPr="00F01B69" w:rsidRDefault="00CF7F45" w:rsidP="00CF7F45">
      <w:pPr>
        <w:pStyle w:val="Paragraphedeliste"/>
        <w:numPr>
          <w:ilvl w:val="0"/>
          <w:numId w:val="27"/>
        </w:numPr>
        <w:spacing w:before="120" w:after="180" w:line="240" w:lineRule="auto"/>
        <w:jc w:val="both"/>
        <w:rPr>
          <w:rFonts w:ascii="Arial" w:eastAsia="Times New Roman" w:hAnsi="Arial" w:cs="Times New Roman"/>
          <w:lang w:eastAsia="fr-FR"/>
        </w:rPr>
      </w:pPr>
      <w:r w:rsidRPr="00F01B69">
        <w:rPr>
          <w:rFonts w:ascii="Arial" w:eastAsia="Times New Roman" w:hAnsi="Arial" w:cs="Times New Roman"/>
          <w:b/>
          <w:szCs w:val="20"/>
          <w:lang w:eastAsia="fr-FR"/>
        </w:rPr>
        <w:t>Pour la capacité financière</w:t>
      </w:r>
      <w:r w:rsidRPr="00F01B69">
        <w:rPr>
          <w:rFonts w:ascii="Arial" w:eastAsia="Times New Roman" w:hAnsi="Arial" w:cs="Times New Roman"/>
          <w:szCs w:val="20"/>
          <w:lang w:eastAsia="fr-FR"/>
        </w:rPr>
        <w:t xml:space="preserve"> : CA minimum 2 fois le montant du marché </w:t>
      </w:r>
    </w:p>
    <w:p w14:paraId="5978CCAB" w14:textId="77777777" w:rsidR="00CF7F45" w:rsidRPr="00F01B69" w:rsidRDefault="00CF7F45" w:rsidP="00CF7F45">
      <w:pPr>
        <w:pStyle w:val="Paragraphedeliste"/>
        <w:rPr>
          <w:rFonts w:ascii="Arial" w:hAnsi="Arial" w:cs="Arial"/>
          <w:lang w:eastAsia="fr-FR"/>
        </w:rPr>
      </w:pPr>
      <w:r w:rsidRPr="00F01B69">
        <w:rPr>
          <w:rFonts w:ascii="Arial" w:eastAsia="Times New Roman" w:hAnsi="Arial" w:cs="Times New Roman"/>
          <w:b/>
          <w:szCs w:val="20"/>
          <w:lang w:eastAsia="fr-FR"/>
        </w:rPr>
        <w:t>Pour la capacité technique</w:t>
      </w:r>
      <w:r w:rsidRPr="00F01B69">
        <w:rPr>
          <w:rFonts w:ascii="Arial" w:eastAsia="Times New Roman" w:hAnsi="Arial" w:cs="Times New Roman"/>
          <w:szCs w:val="20"/>
          <w:lang w:eastAsia="fr-FR"/>
        </w:rPr>
        <w:t xml:space="preserve"> : </w:t>
      </w:r>
      <w:r w:rsidRPr="00F01B69">
        <w:rPr>
          <w:rFonts w:ascii="Arial" w:hAnsi="Arial" w:cs="Arial"/>
        </w:rPr>
        <w:t xml:space="preserve">Effectifs Classe 4 (20 à 69 exécutants) ou références équivalentes </w:t>
      </w:r>
    </w:p>
    <w:p w14:paraId="7D9F516B" w14:textId="1D3619C0" w:rsidR="00CF7F45" w:rsidRPr="00CF7F45" w:rsidRDefault="00CF7F45" w:rsidP="00767EB2">
      <w:pPr>
        <w:pStyle w:val="Paragraphedeliste"/>
        <w:numPr>
          <w:ilvl w:val="0"/>
          <w:numId w:val="27"/>
        </w:numPr>
        <w:spacing w:before="120" w:after="180" w:line="240" w:lineRule="auto"/>
        <w:jc w:val="both"/>
        <w:rPr>
          <w:rFonts w:ascii="Arial" w:eastAsia="Times New Roman" w:hAnsi="Arial" w:cs="Times New Roman"/>
          <w:szCs w:val="20"/>
          <w:lang w:eastAsia="fr-FR"/>
        </w:rPr>
      </w:pPr>
      <w:r w:rsidRPr="00F01B69">
        <w:rPr>
          <w:rFonts w:ascii="Arial" w:eastAsia="Times New Roman" w:hAnsi="Arial" w:cs="Times New Roman"/>
          <w:b/>
          <w:szCs w:val="20"/>
          <w:lang w:eastAsia="fr-FR"/>
        </w:rPr>
        <w:t>Pour la capacité professionnelle</w:t>
      </w:r>
      <w:r w:rsidRPr="00F01B69">
        <w:rPr>
          <w:rFonts w:ascii="Arial" w:eastAsia="Times New Roman" w:hAnsi="Arial" w:cs="Times New Roman"/>
          <w:szCs w:val="20"/>
          <w:lang w:eastAsia="fr-FR"/>
        </w:rPr>
        <w:t xml:space="preserve"> : Références (sites occupés, </w:t>
      </w:r>
      <w:r>
        <w:rPr>
          <w:rFonts w:ascii="Arial" w:eastAsia="Times New Roman" w:hAnsi="Arial" w:cs="Times New Roman"/>
          <w:szCs w:val="20"/>
          <w:lang w:eastAsia="fr-FR"/>
        </w:rPr>
        <w:t xml:space="preserve">sites sensibles, </w:t>
      </w:r>
      <w:r w:rsidRPr="00F01B69">
        <w:rPr>
          <w:rFonts w:ascii="Arial" w:eastAsia="Times New Roman" w:hAnsi="Arial" w:cs="Times New Roman"/>
          <w:szCs w:val="20"/>
          <w:lang w:eastAsia="fr-FR"/>
        </w:rPr>
        <w:t>équipements publics, locaux scientifiques)</w:t>
      </w:r>
    </w:p>
    <w:p w14:paraId="09788841" w14:textId="77777777" w:rsidR="008C0137" w:rsidRDefault="008C0137" w:rsidP="008C0137">
      <w:pPr>
        <w:spacing w:before="120" w:after="180" w:line="240" w:lineRule="auto"/>
        <w:jc w:val="both"/>
        <w:rPr>
          <w:rFonts w:ascii="Arial" w:eastAsia="Times New Roman" w:hAnsi="Arial" w:cs="Times New Roman"/>
          <w:szCs w:val="20"/>
          <w:lang w:eastAsia="fr-FR"/>
        </w:rPr>
      </w:pPr>
      <w:r>
        <w:rPr>
          <w:rFonts w:ascii="Arial" w:eastAsia="Times New Roman" w:hAnsi="Arial" w:cs="Times New Roman"/>
          <w:szCs w:val="20"/>
          <w:lang w:eastAsia="fr-FR"/>
        </w:rPr>
        <w:t>Seront él</w:t>
      </w:r>
      <w:r w:rsidRPr="0065757A">
        <w:rPr>
          <w:rFonts w:ascii="Arial" w:eastAsia="Times New Roman" w:hAnsi="Arial" w:cs="Times New Roman"/>
          <w:szCs w:val="20"/>
          <w:lang w:eastAsia="fr-FR"/>
        </w:rPr>
        <w:t>imin</w:t>
      </w:r>
      <w:r>
        <w:rPr>
          <w:rFonts w:ascii="Arial" w:eastAsia="Times New Roman" w:hAnsi="Arial" w:cs="Times New Roman"/>
          <w:szCs w:val="20"/>
          <w:lang w:eastAsia="fr-FR"/>
        </w:rPr>
        <w:t>é</w:t>
      </w:r>
      <w:r w:rsidRPr="0065757A">
        <w:rPr>
          <w:rFonts w:ascii="Arial" w:eastAsia="Times New Roman" w:hAnsi="Arial" w:cs="Times New Roman"/>
          <w:szCs w:val="20"/>
          <w:lang w:eastAsia="fr-FR"/>
        </w:rPr>
        <w:t>e</w:t>
      </w:r>
      <w:r>
        <w:rPr>
          <w:rFonts w:ascii="Arial" w:eastAsia="Times New Roman" w:hAnsi="Arial" w:cs="Times New Roman"/>
          <w:szCs w:val="20"/>
          <w:lang w:eastAsia="fr-FR"/>
        </w:rPr>
        <w:t xml:space="preserve">s </w:t>
      </w:r>
      <w:r w:rsidRPr="0065757A">
        <w:rPr>
          <w:rFonts w:ascii="Arial" w:eastAsia="Times New Roman" w:hAnsi="Arial" w:cs="Times New Roman"/>
          <w:szCs w:val="20"/>
          <w:lang w:eastAsia="fr-FR"/>
        </w:rPr>
        <w:t>les candidat</w:t>
      </w:r>
      <w:r>
        <w:rPr>
          <w:rFonts w:ascii="Arial" w:eastAsia="Times New Roman" w:hAnsi="Arial" w:cs="Times New Roman"/>
          <w:szCs w:val="20"/>
          <w:lang w:eastAsia="fr-FR"/>
        </w:rPr>
        <w:t>ure</w:t>
      </w:r>
      <w:r w:rsidRPr="0065757A">
        <w:rPr>
          <w:rFonts w:ascii="Arial" w:eastAsia="Times New Roman" w:hAnsi="Arial" w:cs="Times New Roman"/>
          <w:szCs w:val="20"/>
          <w:lang w:eastAsia="fr-FR"/>
        </w:rPr>
        <w:t>s qui ne disposent manifestement</w:t>
      </w:r>
      <w:r>
        <w:rPr>
          <w:rFonts w:ascii="Arial" w:eastAsia="Times New Roman" w:hAnsi="Arial" w:cs="Times New Roman"/>
          <w:szCs w:val="20"/>
          <w:lang w:eastAsia="fr-FR"/>
        </w:rPr>
        <w:t xml:space="preserve"> </w:t>
      </w:r>
      <w:r w:rsidRPr="0065757A">
        <w:rPr>
          <w:rFonts w:ascii="Arial" w:eastAsia="Times New Roman" w:hAnsi="Arial" w:cs="Times New Roman"/>
          <w:szCs w:val="20"/>
          <w:lang w:eastAsia="fr-FR"/>
        </w:rPr>
        <w:t>p</w:t>
      </w:r>
      <w:r>
        <w:rPr>
          <w:rFonts w:ascii="Arial" w:eastAsia="Times New Roman" w:hAnsi="Arial" w:cs="Times New Roman"/>
          <w:szCs w:val="20"/>
          <w:lang w:eastAsia="fr-FR"/>
        </w:rPr>
        <w:t xml:space="preserve">as des capacités suffisantes en </w:t>
      </w:r>
      <w:r w:rsidRPr="0065757A">
        <w:rPr>
          <w:rFonts w:ascii="Arial" w:eastAsia="Times New Roman" w:hAnsi="Arial" w:cs="Times New Roman"/>
          <w:szCs w:val="20"/>
          <w:lang w:eastAsia="fr-FR"/>
        </w:rPr>
        <w:t>vue d’assurer</w:t>
      </w:r>
      <w:r>
        <w:rPr>
          <w:rFonts w:ascii="Arial" w:eastAsia="Times New Roman" w:hAnsi="Arial" w:cs="Times New Roman"/>
          <w:szCs w:val="20"/>
          <w:lang w:eastAsia="fr-FR"/>
        </w:rPr>
        <w:t xml:space="preserve"> </w:t>
      </w:r>
      <w:r w:rsidRPr="0065757A">
        <w:rPr>
          <w:rFonts w:ascii="Arial" w:eastAsia="Times New Roman" w:hAnsi="Arial" w:cs="Times New Roman"/>
          <w:szCs w:val="20"/>
          <w:lang w:eastAsia="fr-FR"/>
        </w:rPr>
        <w:t>l’exécution des prestations faisant l’objet du</w:t>
      </w:r>
      <w:r>
        <w:rPr>
          <w:rFonts w:ascii="Arial" w:eastAsia="Times New Roman" w:hAnsi="Arial" w:cs="Times New Roman"/>
          <w:szCs w:val="20"/>
          <w:lang w:eastAsia="fr-FR"/>
        </w:rPr>
        <w:t xml:space="preserve"> </w:t>
      </w:r>
      <w:r w:rsidRPr="0065757A">
        <w:rPr>
          <w:rFonts w:ascii="Arial" w:eastAsia="Times New Roman" w:hAnsi="Arial" w:cs="Times New Roman"/>
          <w:szCs w:val="20"/>
          <w:lang w:eastAsia="fr-FR"/>
        </w:rPr>
        <w:t>marché public.</w:t>
      </w:r>
    </w:p>
    <w:p w14:paraId="700FD7F6" w14:textId="77777777" w:rsidR="008C0137" w:rsidRDefault="008C0137" w:rsidP="008C0137">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L'absence de références relatives à l'exécution de marchés de même nature ne peut justifier l'élimination d'un candidat et ne dispense pas l’Inserm d'examiner les capacités professionnelles, techniques et financières des candidats.</w:t>
      </w:r>
    </w:p>
    <w:p w14:paraId="2ADCFAF8" w14:textId="77777777" w:rsidR="008C0137" w:rsidRPr="00167A85" w:rsidRDefault="008C0137" w:rsidP="008C0137">
      <w:pPr>
        <w:keepLines/>
        <w:spacing w:after="0" w:line="240" w:lineRule="auto"/>
        <w:jc w:val="both"/>
        <w:rPr>
          <w:rFonts w:ascii="Arial" w:eastAsia="Times New Roman" w:hAnsi="Arial" w:cs="Times New Roman"/>
          <w:szCs w:val="20"/>
          <w:lang w:eastAsia="fr-FR"/>
        </w:rPr>
      </w:pPr>
    </w:p>
    <w:p w14:paraId="7A94C6A5" w14:textId="77777777" w:rsidR="008C0137" w:rsidRPr="00184CB2" w:rsidRDefault="008C0137" w:rsidP="008C0137">
      <w:pPr>
        <w:autoSpaceDE w:val="0"/>
        <w:autoSpaceDN w:val="0"/>
        <w:adjustRightInd w:val="0"/>
        <w:spacing w:after="0" w:line="240" w:lineRule="auto"/>
        <w:jc w:val="both"/>
        <w:rPr>
          <w:rFonts w:ascii="Arial" w:hAnsi="Arial" w:cs="Arial"/>
          <w:color w:val="000000"/>
          <w:szCs w:val="20"/>
        </w:rPr>
      </w:pPr>
      <w:r w:rsidRPr="00184CB2">
        <w:rPr>
          <w:rFonts w:ascii="Arial" w:hAnsi="Arial" w:cs="Arial"/>
          <w:color w:val="000000"/>
          <w:szCs w:val="20"/>
        </w:rPr>
        <w:t>Lorsqu'un opérateur économique se trouve, en cours de procédure, en situation d'exclusion, il en informe sans délai l'acheteur qui l'exclut pour ce motif.</w:t>
      </w:r>
    </w:p>
    <w:p w14:paraId="38959DE1" w14:textId="77777777" w:rsidR="008C0137" w:rsidRPr="00184CB2" w:rsidRDefault="008C0137" w:rsidP="008C0137">
      <w:pPr>
        <w:autoSpaceDE w:val="0"/>
        <w:autoSpaceDN w:val="0"/>
        <w:adjustRightInd w:val="0"/>
        <w:spacing w:after="0" w:line="240" w:lineRule="auto"/>
        <w:jc w:val="both"/>
        <w:rPr>
          <w:rFonts w:ascii="Arial" w:hAnsi="Arial" w:cs="Arial"/>
          <w:color w:val="000000"/>
          <w:szCs w:val="20"/>
        </w:rPr>
      </w:pPr>
    </w:p>
    <w:p w14:paraId="5ED696FB" w14:textId="6090788C" w:rsidR="008C0137" w:rsidRDefault="008C0137" w:rsidP="008C0137">
      <w:pPr>
        <w:autoSpaceDE w:val="0"/>
        <w:autoSpaceDN w:val="0"/>
        <w:adjustRightInd w:val="0"/>
        <w:spacing w:after="0" w:line="240" w:lineRule="auto"/>
        <w:jc w:val="both"/>
        <w:rPr>
          <w:rFonts w:ascii="Arial" w:hAnsi="Arial" w:cs="Arial"/>
          <w:color w:val="000000"/>
          <w:szCs w:val="20"/>
        </w:rPr>
      </w:pPr>
      <w:r w:rsidRPr="00184CB2">
        <w:rPr>
          <w:rFonts w:ascii="Arial" w:hAnsi="Arial" w:cs="Arial"/>
          <w:color w:val="000000"/>
          <w:szCs w:val="20"/>
        </w:rPr>
        <w:t>Lorsque le motif d'exclusion de la procédure de passation concerne un des membres du groupement ou un sous-traitant, l'acheteur exige son remplacement par une personne qui ne fait pas l'objet d'un motif d'exclusion dans un délai de dix (10) jours à compter de la réception de cette demande par le mandataire du groupement. A défaut, le candidat est exclu de la procédure.</w:t>
      </w:r>
    </w:p>
    <w:p w14:paraId="379E697C" w14:textId="77777777" w:rsidR="00384A5F" w:rsidRDefault="00384A5F" w:rsidP="00384A5F">
      <w:pPr>
        <w:spacing w:after="0"/>
        <w:jc w:val="both"/>
        <w:rPr>
          <w:rFonts w:ascii="Arial" w:hAnsi="Arial" w:cs="Arial"/>
        </w:rPr>
      </w:pPr>
      <w:bookmarkStart w:id="69" w:name="ancre-idite-chap"/>
    </w:p>
    <w:p w14:paraId="53418D11" w14:textId="2A6A4C35" w:rsidR="00384A5F" w:rsidRDefault="00384A5F" w:rsidP="00384A5F">
      <w:pPr>
        <w:pStyle w:val="Soussousarticle"/>
        <w:outlineLvl w:val="2"/>
        <w:rPr>
          <w:szCs w:val="20"/>
        </w:rPr>
      </w:pPr>
      <w:bookmarkStart w:id="70" w:name="_Toc210722012"/>
      <w:r>
        <w:t>13.3.</w:t>
      </w:r>
      <w:r w:rsidR="00EE3320">
        <w:t>4</w:t>
      </w:r>
      <w:r w:rsidRPr="00B205D7">
        <w:t xml:space="preserve"> </w:t>
      </w:r>
      <w:r>
        <w:t>Dispositions spéciales relatives à l’IMPI</w:t>
      </w:r>
      <w:bookmarkEnd w:id="70"/>
    </w:p>
    <w:p w14:paraId="25172D43" w14:textId="660DD3EC" w:rsidR="00384A5F" w:rsidRPr="00384A5F" w:rsidRDefault="00384A5F" w:rsidP="00384A5F">
      <w:pPr>
        <w:spacing w:after="0" w:line="240" w:lineRule="auto"/>
        <w:jc w:val="both"/>
        <w:rPr>
          <w:rFonts w:ascii="Arial" w:hAnsi="Arial" w:cs="Arial"/>
          <w:color w:val="000000"/>
          <w:szCs w:val="20"/>
        </w:rPr>
      </w:pPr>
      <w:r w:rsidRPr="00384A5F">
        <w:rPr>
          <w:rFonts w:ascii="Arial" w:hAnsi="Arial" w:cs="Arial"/>
          <w:color w:val="000000"/>
          <w:szCs w:val="20"/>
        </w:rPr>
        <w:t>La présente consultation est concernée par une mesure de sanction relevant de l'instrument relatif aux marchés publics internationaux (IMPI).</w:t>
      </w:r>
    </w:p>
    <w:p w14:paraId="05303983" w14:textId="77777777" w:rsidR="00384A5F" w:rsidRPr="00384A5F" w:rsidRDefault="00384A5F" w:rsidP="00384A5F">
      <w:pPr>
        <w:spacing w:after="0" w:line="240" w:lineRule="auto"/>
        <w:jc w:val="both"/>
        <w:rPr>
          <w:rFonts w:ascii="Arial" w:hAnsi="Arial" w:cs="Arial"/>
          <w:color w:val="000000"/>
          <w:szCs w:val="20"/>
        </w:rPr>
      </w:pPr>
      <w:r w:rsidRPr="00384A5F">
        <w:rPr>
          <w:rFonts w:ascii="Arial" w:hAnsi="Arial" w:cs="Arial"/>
          <w:color w:val="000000"/>
          <w:szCs w:val="20"/>
        </w:rPr>
        <w:t> </w:t>
      </w:r>
    </w:p>
    <w:bookmarkEnd w:id="69"/>
    <w:p w14:paraId="709A244C" w14:textId="77777777" w:rsidR="00384A5F" w:rsidRDefault="00384A5F" w:rsidP="00384A5F">
      <w:pPr>
        <w:spacing w:after="0" w:line="240" w:lineRule="auto"/>
        <w:jc w:val="both"/>
        <w:rPr>
          <w:rFonts w:ascii="Arial" w:hAnsi="Arial" w:cs="Arial"/>
          <w:color w:val="000000"/>
          <w:szCs w:val="20"/>
        </w:rPr>
      </w:pPr>
      <w:r w:rsidRPr="00384A5F">
        <w:rPr>
          <w:rFonts w:ascii="Arial" w:hAnsi="Arial" w:cs="Arial"/>
          <w:color w:val="000000"/>
          <w:szCs w:val="20"/>
        </w:rPr>
        <w:t>L'acheteur peut, à tout moment au cours de la procédure de passation de marchés publics, demander à l'opérateur économique de clarifier ou de compléter les informations ou les documents liés à la vérification de son origine dans un délai approprié.</w:t>
      </w:r>
    </w:p>
    <w:p w14:paraId="33D08B94" w14:textId="7211E67E" w:rsidR="00384A5F" w:rsidRPr="00384A5F" w:rsidRDefault="00384A5F" w:rsidP="00384A5F">
      <w:pPr>
        <w:spacing w:after="0" w:line="240" w:lineRule="auto"/>
        <w:jc w:val="both"/>
        <w:rPr>
          <w:rFonts w:ascii="Arial" w:hAnsi="Arial" w:cs="Arial"/>
          <w:color w:val="000000"/>
          <w:szCs w:val="20"/>
        </w:rPr>
      </w:pPr>
      <w:r w:rsidRPr="00384A5F">
        <w:rPr>
          <w:rFonts w:ascii="Arial" w:hAnsi="Arial" w:cs="Arial"/>
          <w:color w:val="000000"/>
          <w:szCs w:val="20"/>
        </w:rPr>
        <w:br/>
        <w:t>Lorsque l'opérateur économique ne fournit pas ces informations ou ces documents sans apporter d'explication raisonnable, empêchant ainsi l'acheteur de vérifier son origine ou rendant cette vérification pratiquement impossible ou très difficile, cet opérateur économique est exclu de la participation à la présente procédure de passation de marché public.</w:t>
      </w:r>
    </w:p>
    <w:p w14:paraId="195E7D7F" w14:textId="716AF286" w:rsidR="008C609D" w:rsidRDefault="008C609D" w:rsidP="00384A5F">
      <w:pPr>
        <w:spacing w:after="0" w:line="240" w:lineRule="auto"/>
        <w:rPr>
          <w:rFonts w:ascii="Arial" w:hAnsi="Arial" w:cs="Arial"/>
          <w:color w:val="000000"/>
          <w:szCs w:val="20"/>
        </w:rPr>
      </w:pPr>
    </w:p>
    <w:p w14:paraId="1C902E90" w14:textId="0393D02B" w:rsidR="008C609D" w:rsidRDefault="008C609D" w:rsidP="008C0137">
      <w:pPr>
        <w:autoSpaceDE w:val="0"/>
        <w:autoSpaceDN w:val="0"/>
        <w:adjustRightInd w:val="0"/>
        <w:spacing w:after="0" w:line="240" w:lineRule="auto"/>
        <w:jc w:val="both"/>
        <w:rPr>
          <w:rFonts w:ascii="Arial" w:hAnsi="Arial" w:cs="Arial"/>
          <w:color w:val="000000"/>
          <w:szCs w:val="20"/>
        </w:rPr>
      </w:pPr>
    </w:p>
    <w:p w14:paraId="6A1EABDB" w14:textId="1E2116FC" w:rsidR="001A53E4" w:rsidRPr="001A53E4" w:rsidRDefault="00106BC3" w:rsidP="001A53E4">
      <w:pPr>
        <w:pStyle w:val="Article"/>
        <w:spacing w:after="0"/>
        <w:outlineLvl w:val="0"/>
        <w:rPr>
          <w:rFonts w:ascii="Arial" w:hAnsi="Arial" w:cs="Arial"/>
          <w:sz w:val="22"/>
        </w:rPr>
      </w:pPr>
      <w:bookmarkStart w:id="71" w:name="_Toc210722013"/>
      <w:r>
        <w:rPr>
          <w:rFonts w:ascii="Arial" w:hAnsi="Arial" w:cs="Arial"/>
          <w:sz w:val="22"/>
        </w:rPr>
        <w:t>A</w:t>
      </w:r>
      <w:r w:rsidR="003F0E44">
        <w:rPr>
          <w:rFonts w:ascii="Arial" w:hAnsi="Arial" w:cs="Arial"/>
          <w:sz w:val="22"/>
        </w:rPr>
        <w:t>rticle</w:t>
      </w:r>
      <w:r>
        <w:rPr>
          <w:rFonts w:ascii="Arial" w:hAnsi="Arial" w:cs="Arial"/>
          <w:sz w:val="22"/>
        </w:rPr>
        <w:t xml:space="preserve"> </w:t>
      </w:r>
      <w:r w:rsidR="00DF1D85">
        <w:rPr>
          <w:rFonts w:ascii="Arial" w:hAnsi="Arial" w:cs="Arial"/>
          <w:sz w:val="22"/>
        </w:rPr>
        <w:t>14</w:t>
      </w:r>
      <w:r w:rsidR="001A53E4" w:rsidRPr="001A53E4">
        <w:rPr>
          <w:rFonts w:ascii="Arial" w:hAnsi="Arial" w:cs="Arial"/>
          <w:sz w:val="22"/>
        </w:rPr>
        <w:t>. OFFRE</w:t>
      </w:r>
      <w:bookmarkEnd w:id="71"/>
    </w:p>
    <w:p w14:paraId="40B86377" w14:textId="77777777" w:rsidR="008679BB" w:rsidRPr="002A7FC9" w:rsidRDefault="008679BB" w:rsidP="00CA6BBE">
      <w:pPr>
        <w:spacing w:after="0"/>
        <w:jc w:val="both"/>
        <w:rPr>
          <w:rFonts w:ascii="Arial" w:hAnsi="Arial" w:cs="Arial"/>
        </w:rPr>
      </w:pPr>
    </w:p>
    <w:p w14:paraId="6F461190" w14:textId="2D847237" w:rsidR="0011738C" w:rsidRPr="003870B3" w:rsidRDefault="0011738C" w:rsidP="00124EAA">
      <w:pPr>
        <w:pStyle w:val="Sous-article"/>
        <w:outlineLvl w:val="1"/>
      </w:pPr>
      <w:bookmarkStart w:id="72" w:name="_Toc58427911"/>
      <w:bookmarkStart w:id="73" w:name="_Toc210722014"/>
      <w:r>
        <w:t>1</w:t>
      </w:r>
      <w:r w:rsidR="00106BC3">
        <w:t>4</w:t>
      </w:r>
      <w:r w:rsidR="001A0A95">
        <w:t>.</w:t>
      </w:r>
      <w:r w:rsidR="001A53E4">
        <w:t>1</w:t>
      </w:r>
      <w:r w:rsidRPr="003870B3">
        <w:t xml:space="preserve"> Pièces à </w:t>
      </w:r>
      <w:r w:rsidR="008679BB" w:rsidRPr="003870B3">
        <w:t>produi</w:t>
      </w:r>
      <w:r w:rsidR="008679BB">
        <w:t>r</w:t>
      </w:r>
      <w:r w:rsidR="008679BB" w:rsidRPr="003870B3">
        <w:t xml:space="preserve">e </w:t>
      </w:r>
      <w:r w:rsidRPr="003870B3">
        <w:t>dans le cadre de l’offre</w:t>
      </w:r>
      <w:bookmarkEnd w:id="72"/>
      <w:bookmarkEnd w:id="73"/>
    </w:p>
    <w:p w14:paraId="6E1CB72C" w14:textId="400D5A7A" w:rsidR="0011738C" w:rsidRPr="002A7FC9" w:rsidRDefault="00242196" w:rsidP="0011738C">
      <w:pPr>
        <w:jc w:val="both"/>
        <w:rPr>
          <w:rFonts w:ascii="Arial" w:hAnsi="Arial" w:cs="Arial"/>
        </w:rPr>
      </w:pPr>
      <w:r>
        <w:rPr>
          <w:rFonts w:ascii="Arial" w:hAnsi="Arial" w:cs="Arial"/>
        </w:rPr>
        <w:t xml:space="preserve">Chaque offre </w:t>
      </w:r>
      <w:r w:rsidR="0011738C" w:rsidRPr="002A7FC9">
        <w:rPr>
          <w:rFonts w:ascii="Arial" w:hAnsi="Arial" w:cs="Arial"/>
        </w:rPr>
        <w:t>comprend obligatoirement les pièces contractuelles suivantes</w:t>
      </w:r>
      <w:r w:rsidR="00CB583D">
        <w:rPr>
          <w:rFonts w:ascii="Arial" w:hAnsi="Arial" w:cs="Arial"/>
        </w:rPr>
        <w:t xml:space="preserve"> </w:t>
      </w:r>
      <w:r w:rsidR="0011738C" w:rsidRPr="002A7FC9">
        <w:rPr>
          <w:rFonts w:ascii="Arial" w:hAnsi="Arial" w:cs="Arial"/>
        </w:rPr>
        <w:t>:</w:t>
      </w:r>
    </w:p>
    <w:p w14:paraId="08D0BC8D" w14:textId="77777777" w:rsidR="0011738C" w:rsidRPr="002A7FC9" w:rsidRDefault="0011738C" w:rsidP="0011738C">
      <w:pPr>
        <w:pStyle w:val="Paragraphedeliste"/>
        <w:numPr>
          <w:ilvl w:val="0"/>
          <w:numId w:val="7"/>
        </w:numPr>
        <w:jc w:val="both"/>
        <w:rPr>
          <w:rFonts w:ascii="Arial" w:hAnsi="Arial" w:cs="Arial"/>
        </w:rPr>
      </w:pPr>
      <w:r w:rsidRPr="002A7FC9">
        <w:rPr>
          <w:rFonts w:ascii="Arial" w:hAnsi="Arial" w:cs="Arial"/>
        </w:rPr>
        <w:t>L’acte d’engagement (ATTRI1), dûment complété ;</w:t>
      </w:r>
    </w:p>
    <w:p w14:paraId="4ADE30F5" w14:textId="745E4B92" w:rsidR="0011738C" w:rsidRPr="00DD3FC7" w:rsidRDefault="008679BB" w:rsidP="0011738C">
      <w:pPr>
        <w:pStyle w:val="Paragraphedeliste"/>
        <w:numPr>
          <w:ilvl w:val="0"/>
          <w:numId w:val="7"/>
        </w:numPr>
        <w:jc w:val="both"/>
        <w:rPr>
          <w:rFonts w:ascii="Arial" w:hAnsi="Arial" w:cs="Arial"/>
          <w:u w:val="single"/>
        </w:rPr>
      </w:pPr>
      <w:r>
        <w:rPr>
          <w:rFonts w:ascii="Arial" w:hAnsi="Arial" w:cs="Arial"/>
        </w:rPr>
        <w:t xml:space="preserve">L’annexe </w:t>
      </w:r>
      <w:r w:rsidR="00AF7DA9">
        <w:rPr>
          <w:rFonts w:ascii="Arial" w:hAnsi="Arial" w:cs="Arial"/>
        </w:rPr>
        <w:t>financière</w:t>
      </w:r>
      <w:r w:rsidR="0011738C" w:rsidRPr="002A7FC9">
        <w:rPr>
          <w:rFonts w:ascii="Arial" w:hAnsi="Arial" w:cs="Arial"/>
        </w:rPr>
        <w:t xml:space="preserve"> </w:t>
      </w:r>
      <w:r w:rsidRPr="002A7FC9">
        <w:rPr>
          <w:rFonts w:ascii="Arial" w:hAnsi="Arial" w:cs="Arial"/>
        </w:rPr>
        <w:t xml:space="preserve">à l’acte d’engagement </w:t>
      </w:r>
      <w:r w:rsidR="0011738C" w:rsidRPr="002A7FC9">
        <w:rPr>
          <w:rFonts w:ascii="Arial" w:hAnsi="Arial" w:cs="Arial"/>
        </w:rPr>
        <w:t>dûment complété</w:t>
      </w:r>
      <w:r>
        <w:rPr>
          <w:rFonts w:ascii="Arial" w:hAnsi="Arial" w:cs="Arial"/>
        </w:rPr>
        <w:t>e</w:t>
      </w:r>
      <w:r w:rsidR="0011738C" w:rsidRPr="002A7FC9">
        <w:rPr>
          <w:rFonts w:ascii="Arial" w:hAnsi="Arial" w:cs="Arial"/>
        </w:rPr>
        <w:t xml:space="preserve"> </w:t>
      </w:r>
      <w:r w:rsidR="00DD3FC7">
        <w:rPr>
          <w:rFonts w:ascii="Arial" w:hAnsi="Arial" w:cs="Arial"/>
        </w:rPr>
        <w:t>(</w:t>
      </w:r>
      <w:r w:rsidR="00DD3FC7" w:rsidRPr="00DD3FC7">
        <w:rPr>
          <w:rFonts w:ascii="Arial" w:hAnsi="Arial" w:cs="Arial"/>
          <w:u w:val="single"/>
        </w:rPr>
        <w:t xml:space="preserve">une version EXCEL, ainsi qu’une version PDF </w:t>
      </w:r>
      <w:r w:rsidR="00DD3FC7">
        <w:rPr>
          <w:rFonts w:ascii="Arial" w:hAnsi="Arial" w:cs="Arial"/>
          <w:u w:val="single"/>
        </w:rPr>
        <w:t xml:space="preserve">sont </w:t>
      </w:r>
      <w:r w:rsidR="00DD3FC7" w:rsidRPr="00DD3FC7">
        <w:rPr>
          <w:rFonts w:ascii="Arial" w:hAnsi="Arial" w:cs="Arial"/>
          <w:u w:val="single"/>
        </w:rPr>
        <w:t>requise</w:t>
      </w:r>
      <w:r w:rsidR="00DD3FC7">
        <w:rPr>
          <w:rFonts w:ascii="Arial" w:hAnsi="Arial" w:cs="Arial"/>
          <w:u w:val="single"/>
        </w:rPr>
        <w:t>s</w:t>
      </w:r>
      <w:r w:rsidR="00DD3FC7" w:rsidRPr="00DD3FC7">
        <w:rPr>
          <w:rFonts w:ascii="Arial" w:hAnsi="Arial" w:cs="Arial"/>
          <w:u w:val="single"/>
        </w:rPr>
        <w:t>) ;</w:t>
      </w:r>
      <w:r w:rsidR="0011738C" w:rsidRPr="00DD3FC7">
        <w:rPr>
          <w:rFonts w:ascii="Arial" w:hAnsi="Arial" w:cs="Arial"/>
          <w:u w:val="single"/>
        </w:rPr>
        <w:t xml:space="preserve"> </w:t>
      </w:r>
    </w:p>
    <w:p w14:paraId="07B9A3A2" w14:textId="7A3AA99D" w:rsidR="00184CB2" w:rsidRDefault="0011738C" w:rsidP="00184CB2">
      <w:pPr>
        <w:pStyle w:val="Paragraphedeliste"/>
        <w:numPr>
          <w:ilvl w:val="0"/>
          <w:numId w:val="7"/>
        </w:numPr>
        <w:jc w:val="both"/>
        <w:rPr>
          <w:rFonts w:ascii="Arial" w:hAnsi="Arial" w:cs="Arial"/>
        </w:rPr>
      </w:pPr>
      <w:r w:rsidRPr="002A7FC9">
        <w:rPr>
          <w:rFonts w:ascii="Arial" w:hAnsi="Arial" w:cs="Arial"/>
        </w:rPr>
        <w:t xml:space="preserve">Le mémoire technique du candidat </w:t>
      </w:r>
      <w:r w:rsidRPr="00DD3FC7">
        <w:rPr>
          <w:rFonts w:ascii="Arial" w:hAnsi="Arial" w:cs="Arial"/>
          <w:u w:val="single"/>
        </w:rPr>
        <w:t>basé sur le cadre de réponse technique fourni dans le</w:t>
      </w:r>
      <w:r w:rsidR="00184CB2" w:rsidRPr="00DD3FC7">
        <w:rPr>
          <w:rFonts w:ascii="Arial" w:hAnsi="Arial" w:cs="Arial"/>
          <w:u w:val="single"/>
        </w:rPr>
        <w:t>s documents de la consultation</w:t>
      </w:r>
      <w:r w:rsidR="00451AB0" w:rsidRPr="00DD3FC7">
        <w:rPr>
          <w:rFonts w:ascii="Arial" w:hAnsi="Arial" w:cs="Arial"/>
          <w:u w:val="single"/>
        </w:rPr>
        <w:t xml:space="preserve"> </w:t>
      </w:r>
      <w:r w:rsidR="00451AB0" w:rsidRPr="00451AB0">
        <w:rPr>
          <w:rFonts w:ascii="Arial" w:hAnsi="Arial" w:cs="Arial"/>
        </w:rPr>
        <w:t>et répondant au cahier des clauses administratives particulières et au cahier des clauses techniques particulières</w:t>
      </w:r>
      <w:r w:rsidR="00451AB0">
        <w:rPr>
          <w:rFonts w:ascii="Arial" w:hAnsi="Arial" w:cs="Arial"/>
        </w:rPr>
        <w:t>, incluant </w:t>
      </w:r>
      <w:r w:rsidR="00451AB0" w:rsidRPr="00451AB0">
        <w:rPr>
          <w:rFonts w:ascii="Arial" w:hAnsi="Arial" w:cs="Arial"/>
        </w:rPr>
        <w:t>notamment :</w:t>
      </w:r>
    </w:p>
    <w:p w14:paraId="1D474225" w14:textId="4A5F321C" w:rsidR="00451AB0" w:rsidRPr="004106B1" w:rsidRDefault="00451AB0" w:rsidP="004106B1">
      <w:pPr>
        <w:ind w:left="1068"/>
        <w:jc w:val="both"/>
        <w:rPr>
          <w:rFonts w:ascii="Arial" w:hAnsi="Arial" w:cs="Arial"/>
        </w:rPr>
      </w:pPr>
      <w:r>
        <w:rPr>
          <w:rFonts w:ascii="Arial" w:hAnsi="Arial" w:cs="Arial"/>
        </w:rPr>
        <w:t>-</w:t>
      </w:r>
      <w:r w:rsidRPr="00451AB0">
        <w:rPr>
          <w:rFonts w:ascii="Arial" w:hAnsi="Arial" w:cs="Arial"/>
        </w:rPr>
        <w:t xml:space="preserve"> les qualifications professionnelles pertinentes des personnes physiques qui seront chargées de l'exécution du marché ; </w:t>
      </w:r>
    </w:p>
    <w:p w14:paraId="2B20CA83" w14:textId="72718381" w:rsidR="00384A5F" w:rsidRPr="004106B1" w:rsidRDefault="00451AB0" w:rsidP="004106B1">
      <w:pPr>
        <w:ind w:left="1068"/>
        <w:jc w:val="both"/>
        <w:rPr>
          <w:rFonts w:ascii="Arial" w:hAnsi="Arial" w:cs="Arial"/>
        </w:rPr>
      </w:pPr>
      <w:r w:rsidRPr="004106B1">
        <w:rPr>
          <w:rFonts w:ascii="Arial" w:hAnsi="Arial" w:cs="Arial"/>
        </w:rPr>
        <w:t>- le cas échéant et en cas de prestation supplémentaire éventuelle, une description détaillée]</w:t>
      </w:r>
    </w:p>
    <w:p w14:paraId="72BA9899" w14:textId="0C5BBF0E" w:rsidR="00D46360" w:rsidRDefault="00D46360" w:rsidP="00184CB2">
      <w:pPr>
        <w:pStyle w:val="Paragraphedeliste"/>
        <w:numPr>
          <w:ilvl w:val="0"/>
          <w:numId w:val="7"/>
        </w:numPr>
        <w:jc w:val="both"/>
        <w:rPr>
          <w:rFonts w:ascii="Arial" w:hAnsi="Arial" w:cs="Arial"/>
        </w:rPr>
      </w:pPr>
      <w:r w:rsidRPr="008E1404">
        <w:rPr>
          <w:rFonts w:ascii="Arial" w:hAnsi="Arial" w:cs="Arial"/>
        </w:rPr>
        <w:t>L’attestation de visite ou tout</w:t>
      </w:r>
      <w:r w:rsidR="008E1404">
        <w:rPr>
          <w:rFonts w:ascii="Arial" w:hAnsi="Arial" w:cs="Arial"/>
        </w:rPr>
        <w:t xml:space="preserve">e preuve </w:t>
      </w:r>
      <w:r w:rsidRPr="008E1404">
        <w:rPr>
          <w:rFonts w:ascii="Arial" w:hAnsi="Arial" w:cs="Arial"/>
        </w:rPr>
        <w:t>que le candidat connaît parfaitement les lieux</w:t>
      </w:r>
      <w:r w:rsidR="008E1404">
        <w:rPr>
          <w:rFonts w:ascii="Arial" w:hAnsi="Arial" w:cs="Arial"/>
        </w:rPr>
        <w:t xml:space="preserve"> aux dates des visites</w:t>
      </w:r>
      <w:r w:rsidRPr="008E1404">
        <w:rPr>
          <w:rFonts w:ascii="Arial" w:hAnsi="Arial" w:cs="Arial"/>
        </w:rPr>
        <w:t xml:space="preserve">. </w:t>
      </w:r>
    </w:p>
    <w:p w14:paraId="737539D6" w14:textId="73D13C35" w:rsidR="004106B1" w:rsidRDefault="004106B1" w:rsidP="00184CB2">
      <w:pPr>
        <w:pStyle w:val="Paragraphedeliste"/>
        <w:numPr>
          <w:ilvl w:val="0"/>
          <w:numId w:val="7"/>
        </w:numPr>
        <w:jc w:val="both"/>
        <w:rPr>
          <w:rFonts w:ascii="Arial" w:hAnsi="Arial" w:cs="Arial"/>
        </w:rPr>
      </w:pPr>
      <w:r>
        <w:rPr>
          <w:rFonts w:ascii="Arial" w:hAnsi="Arial" w:cs="Arial"/>
        </w:rPr>
        <w:t>Le planning prévisionnel d’exécution du chantier</w:t>
      </w:r>
    </w:p>
    <w:p w14:paraId="77F157A3" w14:textId="17E5A5EB" w:rsidR="00DA530C" w:rsidRPr="00DA530C" w:rsidRDefault="00DA530C" w:rsidP="00184CB2">
      <w:pPr>
        <w:pStyle w:val="Paragraphedeliste"/>
        <w:numPr>
          <w:ilvl w:val="0"/>
          <w:numId w:val="7"/>
        </w:numPr>
        <w:jc w:val="both"/>
        <w:rPr>
          <w:rFonts w:ascii="Arial" w:hAnsi="Arial" w:cs="Arial"/>
        </w:rPr>
      </w:pPr>
      <w:r w:rsidRPr="00DA530C">
        <w:rPr>
          <w:rFonts w:ascii="Arial" w:hAnsi="Arial" w:cs="Arial"/>
        </w:rPr>
        <w:t>La fiche BP SIFAC Fourn</w:t>
      </w:r>
      <w:r>
        <w:rPr>
          <w:rFonts w:ascii="Arial" w:hAnsi="Arial" w:cs="Arial"/>
        </w:rPr>
        <w:t>isseur français complétée et accompagnée d’un RIB</w:t>
      </w:r>
    </w:p>
    <w:p w14:paraId="6BB7122F" w14:textId="31ECB72B" w:rsidR="00B061CD" w:rsidRDefault="008679BB" w:rsidP="00184CB2">
      <w:pPr>
        <w:spacing w:after="0"/>
        <w:jc w:val="both"/>
        <w:rPr>
          <w:rFonts w:ascii="Arial" w:hAnsi="Arial" w:cs="Arial"/>
          <w:b/>
        </w:rPr>
      </w:pPr>
      <w:r>
        <w:rPr>
          <w:rFonts w:ascii="Arial" w:hAnsi="Arial" w:cs="Arial"/>
          <w:b/>
        </w:rPr>
        <w:t>Il n’est pas obligatoire de si</w:t>
      </w:r>
      <w:r w:rsidR="00CB583D">
        <w:rPr>
          <w:rFonts w:ascii="Arial" w:hAnsi="Arial" w:cs="Arial"/>
          <w:b/>
        </w:rPr>
        <w:t xml:space="preserve">gner les documents constituant </w:t>
      </w:r>
      <w:r>
        <w:rPr>
          <w:rFonts w:ascii="Arial" w:hAnsi="Arial" w:cs="Arial"/>
          <w:b/>
        </w:rPr>
        <w:t xml:space="preserve">l’offre au stade de la </w:t>
      </w:r>
      <w:r w:rsidR="00CB583D">
        <w:rPr>
          <w:rFonts w:ascii="Arial" w:hAnsi="Arial" w:cs="Arial"/>
          <w:b/>
        </w:rPr>
        <w:t>remise des offres.</w:t>
      </w:r>
      <w:bookmarkStart w:id="74" w:name="_Toc58427914"/>
    </w:p>
    <w:p w14:paraId="613BB2C1" w14:textId="15215875" w:rsidR="001A53E4" w:rsidRDefault="001A53E4" w:rsidP="00184CB2">
      <w:pPr>
        <w:spacing w:after="0"/>
        <w:jc w:val="both"/>
        <w:rPr>
          <w:rFonts w:ascii="Arial" w:hAnsi="Arial" w:cs="Arial"/>
          <w:b/>
        </w:rPr>
      </w:pPr>
    </w:p>
    <w:p w14:paraId="05976B09"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1CF1F0C5" w14:textId="7DF465E3" w:rsidR="00451AB0" w:rsidRPr="00167A85" w:rsidRDefault="00451AB0" w:rsidP="00451AB0">
      <w:pPr>
        <w:pStyle w:val="Sous-article"/>
        <w:outlineLvl w:val="1"/>
        <w:rPr>
          <w:lang w:eastAsia="fr-FR"/>
        </w:rPr>
      </w:pPr>
      <w:bookmarkStart w:id="75" w:name="_Toc210722015"/>
      <w:r>
        <w:rPr>
          <w:lang w:eastAsia="fr-FR"/>
        </w:rPr>
        <w:t>1</w:t>
      </w:r>
      <w:r w:rsidR="00106BC3">
        <w:rPr>
          <w:lang w:eastAsia="fr-FR"/>
        </w:rPr>
        <w:t>4</w:t>
      </w:r>
      <w:r w:rsidRPr="00167A85">
        <w:rPr>
          <w:lang w:eastAsia="fr-FR"/>
        </w:rPr>
        <w:t>.2 Examen et critère de sélection des offres</w:t>
      </w:r>
      <w:bookmarkEnd w:id="75"/>
    </w:p>
    <w:p w14:paraId="08AE6766"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L’attention des candidats est appelée sur le fait que les offres inappropriées, inacceptables ou irrégulières seront éliminées sans être classées.</w:t>
      </w:r>
    </w:p>
    <w:p w14:paraId="25C15F84"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067A0BEB"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 xml:space="preserve">Une </w:t>
      </w:r>
      <w:r w:rsidRPr="000772B7">
        <w:rPr>
          <w:rFonts w:ascii="Arial" w:eastAsia="Times New Roman" w:hAnsi="Arial" w:cs="Times New Roman"/>
          <w:b/>
          <w:szCs w:val="20"/>
          <w:lang w:eastAsia="fr-FR"/>
        </w:rPr>
        <w:t>offre inappropriée</w:t>
      </w:r>
      <w:r w:rsidRPr="00167A85">
        <w:rPr>
          <w:rFonts w:ascii="Arial" w:eastAsia="Times New Roman" w:hAnsi="Arial" w:cs="Times New Roman"/>
          <w:szCs w:val="20"/>
          <w:lang w:eastAsia="fr-FR"/>
        </w:rPr>
        <w:t xml:space="preserve"> est une offre sans rapport avec le marché public parce qu'elle n'est manifestement pas en mesure, sans modification substantielle, de répondre au besoin et aux exigences de l'acheteur formulés dans les documents de la consultation.</w:t>
      </w:r>
    </w:p>
    <w:p w14:paraId="1327FC5B"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0008FB91"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 xml:space="preserve">Une </w:t>
      </w:r>
      <w:r w:rsidRPr="000772B7">
        <w:rPr>
          <w:rFonts w:ascii="Arial" w:eastAsia="Times New Roman" w:hAnsi="Arial" w:cs="Times New Roman"/>
          <w:b/>
          <w:szCs w:val="20"/>
          <w:lang w:eastAsia="fr-FR"/>
        </w:rPr>
        <w:t>offre inacceptable</w:t>
      </w:r>
      <w:r w:rsidRPr="00167A85">
        <w:rPr>
          <w:rFonts w:ascii="Arial" w:eastAsia="Times New Roman" w:hAnsi="Arial" w:cs="Times New Roman"/>
          <w:szCs w:val="20"/>
          <w:lang w:eastAsia="fr-FR"/>
        </w:rPr>
        <w:t xml:space="preserve"> est une offre dont le prix excède les crédits budgétaires alloués au marché public tels qu'ils ont été déterminés et établis avant le lancement de la procédure.</w:t>
      </w:r>
    </w:p>
    <w:p w14:paraId="73A7883E"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7D22B6EB"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 xml:space="preserve">Une </w:t>
      </w:r>
      <w:r w:rsidRPr="000772B7">
        <w:rPr>
          <w:rFonts w:ascii="Arial" w:eastAsia="Times New Roman" w:hAnsi="Arial" w:cs="Times New Roman"/>
          <w:b/>
          <w:szCs w:val="20"/>
          <w:lang w:eastAsia="fr-FR"/>
        </w:rPr>
        <w:t>offre irrégulière</w:t>
      </w:r>
      <w:r w:rsidRPr="00167A85">
        <w:rPr>
          <w:rFonts w:ascii="Arial" w:eastAsia="Times New Roman" w:hAnsi="Arial" w:cs="Times New Roman"/>
          <w:szCs w:val="20"/>
          <w:lang w:eastAsia="fr-FR"/>
        </w:rPr>
        <w:t xml:space="preserve"> est une offre qui ne respecte pas les exigences formulées dans les documents de la consultation notamment parce qu'elle est incomplète, ou qui méconnaît la législation applicable notamment en matière sociale et environnementale. </w:t>
      </w:r>
    </w:p>
    <w:p w14:paraId="37D061B6"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50416533" w14:textId="77777777" w:rsidR="00451AB0" w:rsidRDefault="00451AB0" w:rsidP="00451AB0">
      <w:pPr>
        <w:keepLines/>
        <w:spacing w:after="0" w:line="240" w:lineRule="auto"/>
        <w:jc w:val="both"/>
        <w:rPr>
          <w:rFonts w:ascii="Arial" w:hAnsi="Arial" w:cs="Arial"/>
          <w:sz w:val="16"/>
          <w:szCs w:val="16"/>
        </w:rPr>
      </w:pPr>
      <w:r w:rsidRPr="00167A85">
        <w:rPr>
          <w:rFonts w:ascii="Arial" w:eastAsia="Times New Roman" w:hAnsi="Arial" w:cs="Times New Roman"/>
          <w:szCs w:val="20"/>
          <w:lang w:eastAsia="fr-FR"/>
        </w:rPr>
        <w:t xml:space="preserve">Toutefois, l’Inserm peut décider d’autoriser tous les soumissionnaires concernés à régulariser les offres irrégulières dans un délai approprié, </w:t>
      </w:r>
      <w:r>
        <w:rPr>
          <w:rFonts w:ascii="Arial" w:eastAsia="Times New Roman" w:hAnsi="Arial" w:cs="Times New Roman"/>
          <w:szCs w:val="20"/>
          <w:lang w:eastAsia="fr-FR"/>
        </w:rPr>
        <w:t>à condition qu’</w:t>
      </w:r>
      <w:r w:rsidRPr="00167A85">
        <w:rPr>
          <w:rFonts w:ascii="Arial" w:eastAsia="Times New Roman" w:hAnsi="Arial" w:cs="Times New Roman"/>
          <w:szCs w:val="20"/>
          <w:lang w:eastAsia="fr-FR"/>
        </w:rPr>
        <w:t>elles ne so</w:t>
      </w:r>
      <w:r>
        <w:rPr>
          <w:rFonts w:ascii="Arial" w:eastAsia="Times New Roman" w:hAnsi="Arial" w:cs="Times New Roman"/>
          <w:szCs w:val="20"/>
          <w:lang w:eastAsia="fr-FR"/>
        </w:rPr>
        <w:t>ie</w:t>
      </w:r>
      <w:r w:rsidRPr="00167A85">
        <w:rPr>
          <w:rFonts w:ascii="Arial" w:eastAsia="Times New Roman" w:hAnsi="Arial" w:cs="Times New Roman"/>
          <w:szCs w:val="20"/>
          <w:lang w:eastAsia="fr-FR"/>
        </w:rPr>
        <w:t>nt pas anormalement basses</w:t>
      </w:r>
      <w:r>
        <w:rPr>
          <w:rFonts w:ascii="Arial" w:eastAsia="Times New Roman" w:hAnsi="Arial" w:cs="Times New Roman"/>
          <w:szCs w:val="20"/>
          <w:lang w:eastAsia="fr-FR"/>
        </w:rPr>
        <w:t xml:space="preserve"> ou que la régularisation n’implique pas une modification des caractéristiques substantielles de l’offre concernée</w:t>
      </w:r>
      <w:r w:rsidRPr="00167A85">
        <w:rPr>
          <w:rFonts w:ascii="Arial" w:eastAsia="Times New Roman" w:hAnsi="Arial" w:cs="Times New Roman"/>
          <w:szCs w:val="20"/>
          <w:lang w:eastAsia="fr-FR"/>
        </w:rPr>
        <w:t>.</w:t>
      </w:r>
      <w:r w:rsidRPr="004B403A">
        <w:rPr>
          <w:rFonts w:ascii="Arial" w:hAnsi="Arial" w:cs="Arial"/>
          <w:sz w:val="16"/>
          <w:szCs w:val="16"/>
        </w:rPr>
        <w:t xml:space="preserve"> </w:t>
      </w:r>
    </w:p>
    <w:p w14:paraId="77D42672" w14:textId="77777777" w:rsidR="00451AB0" w:rsidRDefault="00451AB0" w:rsidP="00451AB0">
      <w:pPr>
        <w:keepLines/>
        <w:spacing w:after="0" w:line="240" w:lineRule="auto"/>
        <w:jc w:val="both"/>
        <w:rPr>
          <w:rFonts w:ascii="Arial" w:hAnsi="Arial" w:cs="Arial"/>
          <w:sz w:val="16"/>
          <w:szCs w:val="16"/>
        </w:rPr>
      </w:pPr>
    </w:p>
    <w:p w14:paraId="20D3EA36" w14:textId="77777777" w:rsidR="00451AB0"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L'Inserm</w:t>
      </w:r>
      <w:r>
        <w:rPr>
          <w:rFonts w:ascii="Arial" w:eastAsia="Times New Roman" w:hAnsi="Arial" w:cs="Times New Roman"/>
          <w:szCs w:val="20"/>
          <w:lang w:eastAsia="fr-FR"/>
        </w:rPr>
        <w:t xml:space="preserve"> procédera au classement des seules offres qui ne seront pas</w:t>
      </w:r>
      <w:r w:rsidRPr="00840ACD">
        <w:rPr>
          <w:rFonts w:ascii="Arial" w:eastAsia="Times New Roman" w:hAnsi="Arial" w:cs="Times New Roman"/>
          <w:szCs w:val="20"/>
          <w:lang w:eastAsia="fr-FR"/>
        </w:rPr>
        <w:t xml:space="preserve"> </w:t>
      </w:r>
      <w:r w:rsidRPr="00167A85">
        <w:rPr>
          <w:rFonts w:ascii="Arial" w:eastAsia="Times New Roman" w:hAnsi="Arial" w:cs="Times New Roman"/>
          <w:szCs w:val="20"/>
          <w:lang w:eastAsia="fr-FR"/>
        </w:rPr>
        <w:t>inappropriées, inacceptables ou irrégulières</w:t>
      </w:r>
      <w:r>
        <w:rPr>
          <w:rFonts w:ascii="Arial" w:eastAsia="Times New Roman" w:hAnsi="Arial" w:cs="Times New Roman"/>
          <w:szCs w:val="20"/>
          <w:lang w:eastAsia="fr-FR"/>
        </w:rPr>
        <w:t xml:space="preserve"> et</w:t>
      </w:r>
      <w:r w:rsidRPr="00167A85">
        <w:rPr>
          <w:rFonts w:ascii="Arial" w:eastAsia="Times New Roman" w:hAnsi="Arial" w:cs="Times New Roman"/>
          <w:szCs w:val="20"/>
          <w:lang w:eastAsia="fr-FR"/>
        </w:rPr>
        <w:t xml:space="preserve"> attribuera le marché au soumissionnaire ayant remis l'offre jugée économiquement la plus avantageuse au regard des critères pondérés énumérés dans le tableau ci-après.</w:t>
      </w:r>
    </w:p>
    <w:p w14:paraId="7CCCEAC3" w14:textId="77777777" w:rsidR="00451AB0" w:rsidRDefault="00451AB0" w:rsidP="00451AB0">
      <w:pPr>
        <w:keepLines/>
        <w:spacing w:after="0" w:line="240" w:lineRule="auto"/>
        <w:jc w:val="both"/>
        <w:rPr>
          <w:rFonts w:ascii="Arial" w:eastAsia="Times New Roman" w:hAnsi="Arial" w:cs="Times New Roman"/>
          <w:szCs w:val="20"/>
          <w:lang w:eastAsia="fr-FR"/>
        </w:rPr>
      </w:pPr>
    </w:p>
    <w:p w14:paraId="5C57302D" w14:textId="77777777" w:rsidR="00451AB0" w:rsidRPr="00CA6BBE" w:rsidRDefault="00451AB0" w:rsidP="00451AB0">
      <w:pPr>
        <w:keepLines/>
        <w:spacing w:after="0" w:line="240" w:lineRule="auto"/>
        <w:jc w:val="both"/>
        <w:rPr>
          <w:rFonts w:ascii="Arial" w:eastAsia="Times New Roman" w:hAnsi="Arial" w:cs="Times New Roman"/>
          <w:b/>
          <w:szCs w:val="20"/>
          <w:lang w:eastAsia="fr-FR"/>
        </w:rPr>
      </w:pPr>
      <w:r w:rsidRPr="00CA6BBE">
        <w:rPr>
          <w:rFonts w:ascii="Arial" w:eastAsia="Times New Roman" w:hAnsi="Arial" w:cs="Times New Roman"/>
          <w:b/>
          <w:szCs w:val="20"/>
          <w:lang w:eastAsia="fr-FR"/>
        </w:rPr>
        <w:t>Tableau des critères de sélection des offres</w:t>
      </w:r>
    </w:p>
    <w:p w14:paraId="17E01993" w14:textId="77777777" w:rsidR="00451AB0" w:rsidRDefault="00451AB0" w:rsidP="00451AB0">
      <w:pPr>
        <w:keepLines/>
        <w:spacing w:after="0" w:line="240" w:lineRule="auto"/>
        <w:jc w:val="both"/>
        <w:rPr>
          <w:rFonts w:ascii="Arial" w:eastAsia="Times New Roman" w:hAnsi="Arial" w:cs="Times New Roman"/>
          <w:szCs w:val="20"/>
          <w:lang w:eastAsia="fr-FR"/>
        </w:rPr>
      </w:pPr>
    </w:p>
    <w:tbl>
      <w:tblPr>
        <w:tblStyle w:val="Grilledutableau"/>
        <w:tblW w:w="0" w:type="auto"/>
        <w:tblLook w:val="04A0" w:firstRow="1" w:lastRow="0" w:firstColumn="1" w:lastColumn="0" w:noHBand="0" w:noVBand="1"/>
      </w:tblPr>
      <w:tblGrid>
        <w:gridCol w:w="1555"/>
        <w:gridCol w:w="6095"/>
        <w:gridCol w:w="1412"/>
      </w:tblGrid>
      <w:tr w:rsidR="00AE7A8C" w:rsidRPr="00AE7A8C" w14:paraId="50AB9394" w14:textId="77777777" w:rsidTr="00384A5F">
        <w:tc>
          <w:tcPr>
            <w:tcW w:w="7650" w:type="dxa"/>
            <w:gridSpan w:val="2"/>
          </w:tcPr>
          <w:p w14:paraId="0B41CD1C" w14:textId="77777777" w:rsidR="00451AB0" w:rsidRPr="00AE7A8C" w:rsidRDefault="00451AB0" w:rsidP="00384A5F">
            <w:pPr>
              <w:keepLines/>
              <w:jc w:val="both"/>
              <w:rPr>
                <w:rFonts w:ascii="Arial" w:eastAsia="Times New Roman" w:hAnsi="Arial" w:cs="Times New Roman"/>
                <w:b/>
                <w:szCs w:val="20"/>
                <w:lang w:eastAsia="fr-FR"/>
              </w:rPr>
            </w:pPr>
            <w:r w:rsidRPr="00AE7A8C">
              <w:rPr>
                <w:rFonts w:ascii="Arial" w:eastAsia="Times New Roman" w:hAnsi="Arial" w:cs="Times New Roman"/>
                <w:b/>
                <w:szCs w:val="20"/>
                <w:lang w:eastAsia="fr-FR"/>
              </w:rPr>
              <w:t>CRITERE / Sous-critère</w:t>
            </w:r>
          </w:p>
        </w:tc>
        <w:tc>
          <w:tcPr>
            <w:tcW w:w="1412" w:type="dxa"/>
          </w:tcPr>
          <w:p w14:paraId="76666131" w14:textId="77777777" w:rsidR="00451AB0" w:rsidRPr="00AE7A8C" w:rsidRDefault="00451AB0" w:rsidP="00BA0FFB">
            <w:pPr>
              <w:keepLines/>
              <w:jc w:val="center"/>
              <w:rPr>
                <w:rFonts w:ascii="Arial" w:eastAsia="Times New Roman" w:hAnsi="Arial" w:cs="Times New Roman"/>
                <w:b/>
                <w:szCs w:val="20"/>
                <w:lang w:eastAsia="fr-FR"/>
              </w:rPr>
            </w:pPr>
            <w:r w:rsidRPr="00AE7A8C">
              <w:rPr>
                <w:rFonts w:ascii="Arial" w:eastAsia="Times New Roman" w:hAnsi="Arial" w:cs="Times New Roman"/>
                <w:b/>
                <w:szCs w:val="20"/>
                <w:lang w:eastAsia="fr-FR"/>
              </w:rPr>
              <w:t>Pondération</w:t>
            </w:r>
          </w:p>
        </w:tc>
      </w:tr>
      <w:tr w:rsidR="00AE7A8C" w:rsidRPr="00AE7A8C" w14:paraId="400C5F81" w14:textId="77777777" w:rsidTr="00384A5F">
        <w:tc>
          <w:tcPr>
            <w:tcW w:w="7650" w:type="dxa"/>
            <w:gridSpan w:val="2"/>
          </w:tcPr>
          <w:p w14:paraId="5B136BBC" w14:textId="2406E8FF" w:rsidR="00451AB0" w:rsidRPr="00131E9F" w:rsidRDefault="00451AB0" w:rsidP="00384A5F">
            <w:pPr>
              <w:keepLines/>
              <w:jc w:val="both"/>
              <w:rPr>
                <w:rFonts w:ascii="Arial" w:eastAsia="Times New Roman" w:hAnsi="Arial" w:cs="Times New Roman"/>
                <w:b/>
                <w:color w:val="0000FF"/>
                <w:szCs w:val="20"/>
                <w:lang w:eastAsia="fr-FR"/>
              </w:rPr>
            </w:pPr>
            <w:r w:rsidRPr="00131E9F">
              <w:rPr>
                <w:rFonts w:ascii="Arial" w:eastAsia="Times New Roman" w:hAnsi="Arial" w:cs="Times New Roman"/>
                <w:b/>
                <w:color w:val="0000FF"/>
                <w:szCs w:val="20"/>
                <w:lang w:eastAsia="fr-FR"/>
              </w:rPr>
              <w:t>VALEUR TECHNIQUE</w:t>
            </w:r>
            <w:r w:rsidR="005F226C" w:rsidRPr="00131E9F">
              <w:rPr>
                <w:rFonts w:ascii="Arial" w:eastAsia="Times New Roman" w:hAnsi="Arial" w:cs="Times New Roman"/>
                <w:b/>
                <w:color w:val="0000FF"/>
                <w:szCs w:val="20"/>
                <w:lang w:eastAsia="fr-FR"/>
              </w:rPr>
              <w:t xml:space="preserve"> DE L’OFFRE</w:t>
            </w:r>
          </w:p>
        </w:tc>
        <w:tc>
          <w:tcPr>
            <w:tcW w:w="1412" w:type="dxa"/>
          </w:tcPr>
          <w:p w14:paraId="1318F8C5" w14:textId="21C87A89" w:rsidR="00451AB0" w:rsidRPr="00131E9F" w:rsidRDefault="00BA0FFB" w:rsidP="00BA0FFB">
            <w:pPr>
              <w:keepLines/>
              <w:jc w:val="center"/>
              <w:rPr>
                <w:rFonts w:ascii="Arial" w:eastAsia="Times New Roman" w:hAnsi="Arial" w:cs="Times New Roman"/>
                <w:b/>
                <w:color w:val="0000FF"/>
                <w:szCs w:val="20"/>
                <w:lang w:eastAsia="fr-FR"/>
              </w:rPr>
            </w:pPr>
            <w:r w:rsidRPr="00131E9F">
              <w:rPr>
                <w:rFonts w:ascii="Arial" w:eastAsia="Times New Roman" w:hAnsi="Arial" w:cs="Times New Roman"/>
                <w:b/>
                <w:color w:val="0000FF"/>
                <w:szCs w:val="20"/>
                <w:lang w:eastAsia="fr-FR"/>
              </w:rPr>
              <w:t xml:space="preserve">50 </w:t>
            </w:r>
            <w:r w:rsidR="00451AB0" w:rsidRPr="00131E9F">
              <w:rPr>
                <w:rFonts w:ascii="Arial" w:eastAsia="Times New Roman" w:hAnsi="Arial" w:cs="Times New Roman"/>
                <w:b/>
                <w:color w:val="0000FF"/>
                <w:szCs w:val="20"/>
                <w:lang w:eastAsia="fr-FR"/>
              </w:rPr>
              <w:t>%</w:t>
            </w:r>
          </w:p>
        </w:tc>
      </w:tr>
      <w:tr w:rsidR="00AE7A8C" w:rsidRPr="00AE7A8C" w14:paraId="0D2043E6" w14:textId="77777777" w:rsidTr="00384A5F">
        <w:tc>
          <w:tcPr>
            <w:tcW w:w="1555" w:type="dxa"/>
          </w:tcPr>
          <w:p w14:paraId="35B8ABB6" w14:textId="77777777" w:rsidR="00451AB0" w:rsidRPr="00AE7A8C" w:rsidRDefault="00451AB0" w:rsidP="00384A5F">
            <w:pPr>
              <w:keepLines/>
              <w:jc w:val="both"/>
              <w:rPr>
                <w:rFonts w:ascii="Arial" w:eastAsia="Times New Roman" w:hAnsi="Arial" w:cs="Times New Roman"/>
                <w:szCs w:val="20"/>
                <w:lang w:eastAsia="fr-FR"/>
              </w:rPr>
            </w:pPr>
            <w:r w:rsidRPr="00AE7A8C">
              <w:rPr>
                <w:rFonts w:ascii="Arial" w:eastAsia="Times New Roman" w:hAnsi="Arial" w:cs="Times New Roman"/>
                <w:szCs w:val="20"/>
                <w:lang w:eastAsia="fr-FR"/>
              </w:rPr>
              <w:t>Sous critère 1</w:t>
            </w:r>
          </w:p>
        </w:tc>
        <w:tc>
          <w:tcPr>
            <w:tcW w:w="6095" w:type="dxa"/>
          </w:tcPr>
          <w:p w14:paraId="08A0226A" w14:textId="0B72D962" w:rsidR="00451AB0" w:rsidRPr="00AE7A8C" w:rsidRDefault="00BA0FFB" w:rsidP="00384A5F">
            <w:pPr>
              <w:keepLines/>
              <w:jc w:val="both"/>
              <w:rPr>
                <w:rFonts w:ascii="Arial" w:eastAsia="Times New Roman" w:hAnsi="Arial" w:cs="Times New Roman"/>
                <w:szCs w:val="20"/>
                <w:lang w:eastAsia="fr-FR"/>
              </w:rPr>
            </w:pPr>
            <w:r w:rsidRPr="00AE7A8C">
              <w:rPr>
                <w:rFonts w:ascii="Arial" w:eastAsia="Times New Roman" w:hAnsi="Arial" w:cs="Times New Roman"/>
                <w:b/>
                <w:szCs w:val="20"/>
                <w:lang w:eastAsia="fr-FR"/>
              </w:rPr>
              <w:t>Méthodologie proposée pour l’organisation de l’opération – Planning prévisionnel</w:t>
            </w:r>
          </w:p>
        </w:tc>
        <w:tc>
          <w:tcPr>
            <w:tcW w:w="1412" w:type="dxa"/>
            <w:vMerge w:val="restart"/>
          </w:tcPr>
          <w:p w14:paraId="0254DFF4" w14:textId="0B1578F6" w:rsidR="00451AB0" w:rsidRPr="00AE7A8C" w:rsidRDefault="00607656" w:rsidP="00BA0FFB">
            <w:pPr>
              <w:keepLines/>
              <w:jc w:val="center"/>
              <w:rPr>
                <w:rFonts w:ascii="Arial" w:eastAsia="Times New Roman" w:hAnsi="Arial" w:cs="Times New Roman"/>
                <w:b/>
                <w:szCs w:val="20"/>
                <w:lang w:eastAsia="fr-FR"/>
              </w:rPr>
            </w:pPr>
            <w:r w:rsidRPr="00AE7A8C">
              <w:rPr>
                <w:rFonts w:ascii="Arial" w:eastAsia="Times New Roman" w:hAnsi="Arial" w:cs="Times New Roman"/>
                <w:b/>
                <w:szCs w:val="20"/>
                <w:lang w:eastAsia="fr-FR"/>
              </w:rPr>
              <w:t>2</w:t>
            </w:r>
            <w:r w:rsidR="00BA0FFB" w:rsidRPr="00AE7A8C">
              <w:rPr>
                <w:rFonts w:ascii="Arial" w:eastAsia="Times New Roman" w:hAnsi="Arial" w:cs="Times New Roman"/>
                <w:b/>
                <w:szCs w:val="20"/>
                <w:lang w:eastAsia="fr-FR"/>
              </w:rPr>
              <w:t xml:space="preserve">0 </w:t>
            </w:r>
            <w:r w:rsidR="00451AB0" w:rsidRPr="00AE7A8C">
              <w:rPr>
                <w:rFonts w:ascii="Arial" w:eastAsia="Times New Roman" w:hAnsi="Arial" w:cs="Times New Roman"/>
                <w:b/>
                <w:szCs w:val="20"/>
                <w:lang w:eastAsia="fr-FR"/>
              </w:rPr>
              <w:t>%</w:t>
            </w:r>
          </w:p>
        </w:tc>
      </w:tr>
      <w:tr w:rsidR="00AE7A8C" w:rsidRPr="00AE7A8C" w14:paraId="2AAFCE82" w14:textId="77777777" w:rsidTr="00384A5F">
        <w:tc>
          <w:tcPr>
            <w:tcW w:w="1555" w:type="dxa"/>
          </w:tcPr>
          <w:p w14:paraId="29D98123" w14:textId="77777777" w:rsidR="00451AB0" w:rsidRPr="00AE7A8C" w:rsidRDefault="00451AB0" w:rsidP="00384A5F">
            <w:pPr>
              <w:keepLines/>
              <w:jc w:val="both"/>
              <w:rPr>
                <w:rFonts w:ascii="Arial" w:eastAsia="Times New Roman" w:hAnsi="Arial" w:cs="Times New Roman"/>
                <w:szCs w:val="20"/>
                <w:lang w:eastAsia="fr-FR"/>
              </w:rPr>
            </w:pPr>
          </w:p>
        </w:tc>
        <w:tc>
          <w:tcPr>
            <w:tcW w:w="6095" w:type="dxa"/>
          </w:tcPr>
          <w:p w14:paraId="183BD720" w14:textId="42A796F3" w:rsidR="00451AB0" w:rsidRPr="00AE7A8C" w:rsidRDefault="00451AB0" w:rsidP="00384A5F">
            <w:pPr>
              <w:keepLines/>
              <w:jc w:val="both"/>
              <w:rPr>
                <w:rFonts w:ascii="Arial" w:eastAsia="Times New Roman" w:hAnsi="Arial" w:cs="Times New Roman"/>
                <w:szCs w:val="20"/>
                <w:lang w:eastAsia="fr-FR"/>
              </w:rPr>
            </w:pPr>
            <w:r w:rsidRPr="00AE7A8C">
              <w:rPr>
                <w:rFonts w:ascii="Arial" w:eastAsia="Times New Roman" w:hAnsi="Arial" w:cs="Times New Roman"/>
                <w:szCs w:val="20"/>
                <w:lang w:eastAsia="fr-FR"/>
              </w:rPr>
              <w:t xml:space="preserve">Apprécié sur la base de la réponse du candidat à la partie </w:t>
            </w:r>
            <w:r w:rsidR="00854F7E" w:rsidRPr="00AE7A8C">
              <w:rPr>
                <w:rFonts w:ascii="Arial" w:eastAsia="Times New Roman" w:hAnsi="Arial" w:cs="Times New Roman"/>
                <w:b/>
                <w:bCs/>
                <w:szCs w:val="20"/>
                <w:lang w:eastAsia="fr-FR"/>
              </w:rPr>
              <w:t>1</w:t>
            </w:r>
            <w:r w:rsidRPr="00AE7A8C">
              <w:rPr>
                <w:rFonts w:ascii="Arial" w:eastAsia="Times New Roman" w:hAnsi="Arial" w:cs="Times New Roman"/>
                <w:szCs w:val="20"/>
                <w:lang w:eastAsia="fr-FR"/>
              </w:rPr>
              <w:t xml:space="preserve"> du cadre de réponse technique</w:t>
            </w:r>
          </w:p>
        </w:tc>
        <w:tc>
          <w:tcPr>
            <w:tcW w:w="1412" w:type="dxa"/>
            <w:vMerge/>
          </w:tcPr>
          <w:p w14:paraId="4AB8B2CA" w14:textId="77777777" w:rsidR="00451AB0" w:rsidRPr="00AE7A8C" w:rsidRDefault="00451AB0" w:rsidP="00BA0FFB">
            <w:pPr>
              <w:keepLines/>
              <w:jc w:val="center"/>
              <w:rPr>
                <w:rFonts w:ascii="Arial" w:eastAsia="Times New Roman" w:hAnsi="Arial" w:cs="Times New Roman"/>
                <w:b/>
                <w:szCs w:val="20"/>
                <w:lang w:eastAsia="fr-FR"/>
              </w:rPr>
            </w:pPr>
          </w:p>
        </w:tc>
      </w:tr>
      <w:tr w:rsidR="00AE7A8C" w:rsidRPr="00AE7A8C" w14:paraId="6112ACA5" w14:textId="77777777" w:rsidTr="00384A5F">
        <w:tc>
          <w:tcPr>
            <w:tcW w:w="1555" w:type="dxa"/>
          </w:tcPr>
          <w:p w14:paraId="3592083A" w14:textId="77777777" w:rsidR="00451AB0" w:rsidRPr="00AE7A8C" w:rsidRDefault="00451AB0" w:rsidP="00384A5F">
            <w:pPr>
              <w:keepLines/>
              <w:jc w:val="both"/>
              <w:rPr>
                <w:rFonts w:ascii="Arial" w:eastAsia="Times New Roman" w:hAnsi="Arial" w:cs="Times New Roman"/>
                <w:szCs w:val="20"/>
                <w:lang w:eastAsia="fr-FR"/>
              </w:rPr>
            </w:pPr>
            <w:bookmarkStart w:id="76" w:name="_Hlk206755747"/>
            <w:r w:rsidRPr="00AE7A8C">
              <w:rPr>
                <w:rFonts w:ascii="Arial" w:eastAsia="Times New Roman" w:hAnsi="Arial" w:cs="Times New Roman"/>
                <w:szCs w:val="20"/>
                <w:lang w:eastAsia="fr-FR"/>
              </w:rPr>
              <w:t>Sous critère 2</w:t>
            </w:r>
          </w:p>
        </w:tc>
        <w:tc>
          <w:tcPr>
            <w:tcW w:w="6095" w:type="dxa"/>
          </w:tcPr>
          <w:p w14:paraId="3E5258FC" w14:textId="36D63D6D" w:rsidR="00451AB0" w:rsidRPr="00AE7A8C" w:rsidRDefault="00BA0FFB" w:rsidP="00384A5F">
            <w:pPr>
              <w:keepLines/>
              <w:jc w:val="both"/>
              <w:rPr>
                <w:rFonts w:ascii="Arial" w:eastAsia="Times New Roman" w:hAnsi="Arial" w:cs="Times New Roman"/>
                <w:b/>
                <w:bCs/>
                <w:szCs w:val="20"/>
                <w:lang w:eastAsia="fr-FR"/>
              </w:rPr>
            </w:pPr>
            <w:r w:rsidRPr="00AE7A8C">
              <w:rPr>
                <w:rFonts w:ascii="Arial" w:eastAsia="Times New Roman" w:hAnsi="Arial" w:cs="Times New Roman"/>
                <w:b/>
                <w:bCs/>
                <w:szCs w:val="20"/>
                <w:lang w:eastAsia="fr-FR"/>
              </w:rPr>
              <w:t>Composition et compétences de l’équipe dédiée</w:t>
            </w:r>
          </w:p>
        </w:tc>
        <w:tc>
          <w:tcPr>
            <w:tcW w:w="1412" w:type="dxa"/>
            <w:vMerge w:val="restart"/>
          </w:tcPr>
          <w:p w14:paraId="782C930F" w14:textId="6AC891BF" w:rsidR="00451AB0" w:rsidRPr="00AE7A8C" w:rsidRDefault="00607656" w:rsidP="00BA0FFB">
            <w:pPr>
              <w:keepLines/>
              <w:jc w:val="center"/>
              <w:rPr>
                <w:rFonts w:ascii="Arial" w:eastAsia="Times New Roman" w:hAnsi="Arial" w:cs="Times New Roman"/>
                <w:b/>
                <w:szCs w:val="20"/>
                <w:lang w:eastAsia="fr-FR"/>
              </w:rPr>
            </w:pPr>
            <w:r w:rsidRPr="00AE7A8C">
              <w:rPr>
                <w:rFonts w:ascii="Arial" w:eastAsia="Times New Roman" w:hAnsi="Arial" w:cs="Times New Roman"/>
                <w:b/>
                <w:szCs w:val="20"/>
                <w:lang w:eastAsia="fr-FR"/>
              </w:rPr>
              <w:t>4</w:t>
            </w:r>
            <w:r w:rsidR="00BA0FFB" w:rsidRPr="00AE7A8C">
              <w:rPr>
                <w:rFonts w:ascii="Arial" w:eastAsia="Times New Roman" w:hAnsi="Arial" w:cs="Times New Roman"/>
                <w:b/>
                <w:szCs w:val="20"/>
                <w:lang w:eastAsia="fr-FR"/>
              </w:rPr>
              <w:t>0</w:t>
            </w:r>
            <w:r w:rsidR="00451AB0" w:rsidRPr="00AE7A8C">
              <w:rPr>
                <w:rFonts w:ascii="Arial" w:eastAsia="Times New Roman" w:hAnsi="Arial" w:cs="Times New Roman"/>
                <w:b/>
                <w:szCs w:val="20"/>
                <w:lang w:eastAsia="fr-FR"/>
              </w:rPr>
              <w:t xml:space="preserve"> %</w:t>
            </w:r>
          </w:p>
        </w:tc>
      </w:tr>
      <w:tr w:rsidR="00AE7A8C" w:rsidRPr="00AE7A8C" w14:paraId="478B2BC3" w14:textId="77777777" w:rsidTr="00384A5F">
        <w:tc>
          <w:tcPr>
            <w:tcW w:w="1555" w:type="dxa"/>
          </w:tcPr>
          <w:p w14:paraId="24761C12" w14:textId="77777777" w:rsidR="00451AB0" w:rsidRPr="00AE7A8C" w:rsidRDefault="00451AB0" w:rsidP="00384A5F">
            <w:pPr>
              <w:keepLines/>
              <w:jc w:val="both"/>
              <w:rPr>
                <w:rFonts w:ascii="Arial" w:eastAsia="Times New Roman" w:hAnsi="Arial" w:cs="Times New Roman"/>
                <w:szCs w:val="20"/>
                <w:lang w:eastAsia="fr-FR"/>
              </w:rPr>
            </w:pPr>
          </w:p>
        </w:tc>
        <w:tc>
          <w:tcPr>
            <w:tcW w:w="6095" w:type="dxa"/>
          </w:tcPr>
          <w:p w14:paraId="621FA81E" w14:textId="449893A0" w:rsidR="00451AB0" w:rsidRPr="00AE7A8C" w:rsidRDefault="00451AB0" w:rsidP="00384A5F">
            <w:pPr>
              <w:keepLines/>
              <w:jc w:val="both"/>
              <w:rPr>
                <w:rFonts w:ascii="Arial" w:eastAsia="Times New Roman" w:hAnsi="Arial" w:cs="Times New Roman"/>
                <w:szCs w:val="20"/>
                <w:lang w:eastAsia="fr-FR"/>
              </w:rPr>
            </w:pPr>
            <w:r w:rsidRPr="00AE7A8C">
              <w:rPr>
                <w:rFonts w:ascii="Arial" w:eastAsia="Times New Roman" w:hAnsi="Arial" w:cs="Times New Roman"/>
                <w:szCs w:val="20"/>
                <w:lang w:eastAsia="fr-FR"/>
              </w:rPr>
              <w:t xml:space="preserve">Apprécié sur la base de la réponse du candidat à la partie </w:t>
            </w:r>
            <w:r w:rsidR="00854F7E" w:rsidRPr="00AE7A8C">
              <w:rPr>
                <w:rFonts w:ascii="Arial" w:eastAsia="Times New Roman" w:hAnsi="Arial" w:cs="Times New Roman"/>
                <w:b/>
                <w:bCs/>
                <w:szCs w:val="20"/>
                <w:lang w:eastAsia="fr-FR"/>
              </w:rPr>
              <w:t>2</w:t>
            </w:r>
            <w:r w:rsidRPr="00AE7A8C">
              <w:rPr>
                <w:rFonts w:ascii="Arial" w:eastAsia="Times New Roman" w:hAnsi="Arial" w:cs="Times New Roman"/>
                <w:b/>
                <w:bCs/>
                <w:szCs w:val="20"/>
                <w:lang w:eastAsia="fr-FR"/>
              </w:rPr>
              <w:t xml:space="preserve"> </w:t>
            </w:r>
            <w:r w:rsidRPr="00AE7A8C">
              <w:rPr>
                <w:rFonts w:ascii="Arial" w:eastAsia="Times New Roman" w:hAnsi="Arial" w:cs="Times New Roman"/>
                <w:szCs w:val="20"/>
                <w:lang w:eastAsia="fr-FR"/>
              </w:rPr>
              <w:t>du cadre de réponse technique</w:t>
            </w:r>
          </w:p>
        </w:tc>
        <w:tc>
          <w:tcPr>
            <w:tcW w:w="1412" w:type="dxa"/>
            <w:vMerge/>
          </w:tcPr>
          <w:p w14:paraId="73816EF9" w14:textId="77777777" w:rsidR="00451AB0" w:rsidRPr="00AE7A8C" w:rsidRDefault="00451AB0" w:rsidP="00BA0FFB">
            <w:pPr>
              <w:keepLines/>
              <w:jc w:val="center"/>
              <w:rPr>
                <w:rFonts w:ascii="Arial" w:eastAsia="Times New Roman" w:hAnsi="Arial" w:cs="Times New Roman"/>
                <w:b/>
                <w:szCs w:val="20"/>
                <w:lang w:eastAsia="fr-FR"/>
              </w:rPr>
            </w:pPr>
          </w:p>
        </w:tc>
      </w:tr>
      <w:bookmarkEnd w:id="76"/>
      <w:tr w:rsidR="00AE7A8C" w:rsidRPr="00AE7A8C" w14:paraId="3F83D2C8" w14:textId="77777777" w:rsidTr="00384A5F">
        <w:tc>
          <w:tcPr>
            <w:tcW w:w="1555" w:type="dxa"/>
          </w:tcPr>
          <w:p w14:paraId="040503FA" w14:textId="09350F64" w:rsidR="00BA0FFB" w:rsidRPr="00AE7A8C" w:rsidRDefault="00BA0FFB" w:rsidP="00384A5F">
            <w:pPr>
              <w:keepLines/>
              <w:jc w:val="both"/>
              <w:rPr>
                <w:rFonts w:ascii="Arial" w:eastAsia="Times New Roman" w:hAnsi="Arial" w:cs="Times New Roman"/>
                <w:szCs w:val="20"/>
                <w:lang w:eastAsia="fr-FR"/>
              </w:rPr>
            </w:pPr>
            <w:r w:rsidRPr="00AE7A8C">
              <w:rPr>
                <w:rFonts w:ascii="Arial" w:eastAsia="Times New Roman" w:hAnsi="Arial" w:cs="Times New Roman"/>
                <w:szCs w:val="20"/>
                <w:lang w:eastAsia="fr-FR"/>
              </w:rPr>
              <w:t xml:space="preserve">Sous-critère </w:t>
            </w:r>
            <w:r w:rsidR="00607656" w:rsidRPr="00AE7A8C">
              <w:rPr>
                <w:rFonts w:ascii="Arial" w:eastAsia="Times New Roman" w:hAnsi="Arial" w:cs="Times New Roman"/>
                <w:szCs w:val="20"/>
                <w:lang w:eastAsia="fr-FR"/>
              </w:rPr>
              <w:t>3</w:t>
            </w:r>
          </w:p>
        </w:tc>
        <w:tc>
          <w:tcPr>
            <w:tcW w:w="6095" w:type="dxa"/>
          </w:tcPr>
          <w:p w14:paraId="4F7641D2" w14:textId="2388FD3A" w:rsidR="00BA0FFB" w:rsidRPr="00AE7A8C" w:rsidRDefault="00BA0FFB" w:rsidP="00384A5F">
            <w:pPr>
              <w:keepLines/>
              <w:jc w:val="both"/>
              <w:rPr>
                <w:rFonts w:ascii="Arial" w:eastAsia="Times New Roman" w:hAnsi="Arial" w:cs="Times New Roman"/>
                <w:b/>
                <w:bCs/>
                <w:szCs w:val="20"/>
                <w:lang w:eastAsia="fr-FR"/>
              </w:rPr>
            </w:pPr>
            <w:r w:rsidRPr="00AE7A8C">
              <w:rPr>
                <w:rFonts w:ascii="Arial" w:eastAsia="Times New Roman" w:hAnsi="Arial" w:cs="Times New Roman"/>
                <w:b/>
                <w:bCs/>
                <w:szCs w:val="20"/>
                <w:lang w:eastAsia="fr-FR"/>
              </w:rPr>
              <w:t xml:space="preserve">Accompagnement à la prise en main </w:t>
            </w:r>
          </w:p>
        </w:tc>
        <w:tc>
          <w:tcPr>
            <w:tcW w:w="1412" w:type="dxa"/>
            <w:vMerge w:val="restart"/>
          </w:tcPr>
          <w:p w14:paraId="06C7F161" w14:textId="3C1EBFBF" w:rsidR="00BA0FFB" w:rsidRPr="00AE7A8C" w:rsidRDefault="00607656" w:rsidP="00BA0FFB">
            <w:pPr>
              <w:keepLines/>
              <w:jc w:val="center"/>
              <w:rPr>
                <w:rFonts w:ascii="Arial" w:eastAsia="Times New Roman" w:hAnsi="Arial" w:cs="Times New Roman"/>
                <w:b/>
                <w:szCs w:val="20"/>
                <w:lang w:eastAsia="fr-FR"/>
              </w:rPr>
            </w:pPr>
            <w:r w:rsidRPr="00AE7A8C">
              <w:rPr>
                <w:rFonts w:ascii="Arial" w:eastAsia="Times New Roman" w:hAnsi="Arial" w:cs="Times New Roman"/>
                <w:b/>
                <w:szCs w:val="20"/>
                <w:lang w:eastAsia="fr-FR"/>
              </w:rPr>
              <w:t>4</w:t>
            </w:r>
            <w:r w:rsidR="00BA0FFB" w:rsidRPr="00AE7A8C">
              <w:rPr>
                <w:rFonts w:ascii="Arial" w:eastAsia="Times New Roman" w:hAnsi="Arial" w:cs="Times New Roman"/>
                <w:b/>
                <w:szCs w:val="20"/>
                <w:lang w:eastAsia="fr-FR"/>
              </w:rPr>
              <w:t>0 %</w:t>
            </w:r>
          </w:p>
        </w:tc>
      </w:tr>
      <w:tr w:rsidR="00AE7A8C" w:rsidRPr="00AE7A8C" w14:paraId="5FE7EE1D" w14:textId="77777777" w:rsidTr="00384A5F">
        <w:tc>
          <w:tcPr>
            <w:tcW w:w="1555" w:type="dxa"/>
          </w:tcPr>
          <w:p w14:paraId="5D7A69BF" w14:textId="77777777" w:rsidR="00BA0FFB" w:rsidRPr="00AE7A8C" w:rsidRDefault="00BA0FFB" w:rsidP="00BA0FFB">
            <w:pPr>
              <w:keepLines/>
              <w:jc w:val="both"/>
              <w:rPr>
                <w:rFonts w:ascii="Arial" w:eastAsia="Times New Roman" w:hAnsi="Arial" w:cs="Times New Roman"/>
                <w:szCs w:val="20"/>
                <w:lang w:eastAsia="fr-FR"/>
              </w:rPr>
            </w:pPr>
          </w:p>
        </w:tc>
        <w:tc>
          <w:tcPr>
            <w:tcW w:w="6095" w:type="dxa"/>
          </w:tcPr>
          <w:p w14:paraId="3C37B71A" w14:textId="70A96753" w:rsidR="00BA0FFB" w:rsidRPr="00AE7A8C" w:rsidRDefault="00BA0FFB" w:rsidP="00BA0FFB">
            <w:pPr>
              <w:keepLines/>
              <w:jc w:val="both"/>
              <w:rPr>
                <w:rFonts w:ascii="Arial" w:eastAsia="Times New Roman" w:hAnsi="Arial" w:cs="Times New Roman"/>
                <w:szCs w:val="20"/>
                <w:lang w:eastAsia="fr-FR"/>
              </w:rPr>
            </w:pPr>
            <w:r w:rsidRPr="00AE7A8C">
              <w:rPr>
                <w:rFonts w:ascii="Arial" w:eastAsia="Times New Roman" w:hAnsi="Arial" w:cs="Times New Roman"/>
                <w:szCs w:val="20"/>
                <w:lang w:eastAsia="fr-FR"/>
              </w:rPr>
              <w:t xml:space="preserve">Apprécié sur la base de la réponse du candidat à la partie </w:t>
            </w:r>
            <w:r w:rsidR="00854F7E" w:rsidRPr="00AE7A8C">
              <w:rPr>
                <w:rFonts w:ascii="Arial" w:eastAsia="Times New Roman" w:hAnsi="Arial" w:cs="Times New Roman"/>
                <w:b/>
                <w:bCs/>
                <w:szCs w:val="20"/>
                <w:lang w:eastAsia="fr-FR"/>
              </w:rPr>
              <w:t>4</w:t>
            </w:r>
            <w:r w:rsidRPr="00AE7A8C">
              <w:rPr>
                <w:rFonts w:ascii="Arial" w:eastAsia="Times New Roman" w:hAnsi="Arial" w:cs="Times New Roman"/>
                <w:szCs w:val="20"/>
                <w:lang w:eastAsia="fr-FR"/>
              </w:rPr>
              <w:t xml:space="preserve"> du cadre de réponse technique</w:t>
            </w:r>
          </w:p>
        </w:tc>
        <w:tc>
          <w:tcPr>
            <w:tcW w:w="1412" w:type="dxa"/>
            <w:vMerge/>
          </w:tcPr>
          <w:p w14:paraId="40783DCE" w14:textId="77777777" w:rsidR="00BA0FFB" w:rsidRPr="00AE7A8C" w:rsidRDefault="00BA0FFB" w:rsidP="00BA0FFB">
            <w:pPr>
              <w:keepLines/>
              <w:jc w:val="center"/>
              <w:rPr>
                <w:rFonts w:ascii="Arial" w:eastAsia="Times New Roman" w:hAnsi="Arial" w:cs="Times New Roman"/>
                <w:b/>
                <w:szCs w:val="20"/>
                <w:lang w:eastAsia="fr-FR"/>
              </w:rPr>
            </w:pPr>
          </w:p>
        </w:tc>
      </w:tr>
      <w:tr w:rsidR="00AE7A8C" w:rsidRPr="00AE7A8C" w14:paraId="1DC8080C" w14:textId="77777777" w:rsidTr="00047034">
        <w:tc>
          <w:tcPr>
            <w:tcW w:w="7650" w:type="dxa"/>
            <w:gridSpan w:val="2"/>
          </w:tcPr>
          <w:p w14:paraId="22CE03BB" w14:textId="77777777" w:rsidR="00BA0FFB" w:rsidRPr="00131E9F" w:rsidRDefault="00BA0FFB" w:rsidP="00BA0FFB">
            <w:pPr>
              <w:keepLines/>
              <w:jc w:val="both"/>
              <w:rPr>
                <w:rFonts w:ascii="Arial" w:eastAsia="Times New Roman" w:hAnsi="Arial" w:cs="Times New Roman"/>
                <w:b/>
                <w:color w:val="0000FF"/>
                <w:szCs w:val="20"/>
                <w:lang w:eastAsia="fr-FR"/>
              </w:rPr>
            </w:pPr>
            <w:r w:rsidRPr="00131E9F">
              <w:rPr>
                <w:rFonts w:ascii="Arial" w:eastAsia="Times New Roman" w:hAnsi="Arial" w:cs="Times New Roman"/>
                <w:b/>
                <w:color w:val="0000FF"/>
                <w:szCs w:val="20"/>
                <w:lang w:eastAsia="fr-FR"/>
              </w:rPr>
              <w:t>PERFORMANCE ENVIRONNEMENTALE DE L’OFFRE</w:t>
            </w:r>
          </w:p>
          <w:p w14:paraId="6F62CE1E" w14:textId="17AC1354" w:rsidR="00BA0FFB" w:rsidRPr="00131E9F" w:rsidRDefault="00BA0FFB" w:rsidP="00BA0FFB">
            <w:pPr>
              <w:keepLines/>
              <w:jc w:val="both"/>
              <w:rPr>
                <w:rFonts w:ascii="Arial" w:eastAsia="Times New Roman" w:hAnsi="Arial" w:cs="Times New Roman"/>
                <w:color w:val="0000FF"/>
                <w:szCs w:val="20"/>
                <w:lang w:eastAsia="fr-FR"/>
              </w:rPr>
            </w:pPr>
            <w:r w:rsidRPr="00131E9F">
              <w:rPr>
                <w:rFonts w:ascii="Arial" w:eastAsia="Times New Roman" w:hAnsi="Arial" w:cs="Times New Roman"/>
                <w:color w:val="0000FF"/>
                <w:szCs w:val="20"/>
                <w:lang w:eastAsia="fr-FR"/>
              </w:rPr>
              <w:t xml:space="preserve">Appréciée sur la base de la réponse du candidat à la partie </w:t>
            </w:r>
            <w:r w:rsidR="00854F7E" w:rsidRPr="00131E9F">
              <w:rPr>
                <w:rFonts w:ascii="Arial" w:eastAsia="Times New Roman" w:hAnsi="Arial" w:cs="Times New Roman"/>
                <w:b/>
                <w:bCs/>
                <w:color w:val="0000FF"/>
                <w:szCs w:val="20"/>
                <w:lang w:eastAsia="fr-FR"/>
              </w:rPr>
              <w:t>5</w:t>
            </w:r>
            <w:r w:rsidRPr="00131E9F">
              <w:rPr>
                <w:rFonts w:ascii="Arial" w:eastAsia="Times New Roman" w:hAnsi="Arial" w:cs="Times New Roman"/>
                <w:b/>
                <w:bCs/>
                <w:color w:val="0000FF"/>
                <w:szCs w:val="20"/>
                <w:lang w:eastAsia="fr-FR"/>
              </w:rPr>
              <w:t xml:space="preserve"> </w:t>
            </w:r>
            <w:r w:rsidRPr="00131E9F">
              <w:rPr>
                <w:rFonts w:ascii="Arial" w:eastAsia="Times New Roman" w:hAnsi="Arial" w:cs="Times New Roman"/>
                <w:color w:val="0000FF"/>
                <w:szCs w:val="20"/>
                <w:lang w:eastAsia="fr-FR"/>
              </w:rPr>
              <w:t>du cadre de réponse technique</w:t>
            </w:r>
          </w:p>
        </w:tc>
        <w:tc>
          <w:tcPr>
            <w:tcW w:w="1412" w:type="dxa"/>
          </w:tcPr>
          <w:p w14:paraId="3C8A3961" w14:textId="19CC17C4" w:rsidR="00BA0FFB" w:rsidRPr="00131E9F" w:rsidRDefault="00BA0FFB" w:rsidP="00BA0FFB">
            <w:pPr>
              <w:keepLines/>
              <w:jc w:val="center"/>
              <w:rPr>
                <w:rFonts w:ascii="Arial" w:eastAsia="Times New Roman" w:hAnsi="Arial" w:cs="Times New Roman"/>
                <w:b/>
                <w:color w:val="0000FF"/>
                <w:szCs w:val="20"/>
                <w:lang w:eastAsia="fr-FR"/>
              </w:rPr>
            </w:pPr>
            <w:r w:rsidRPr="00131E9F">
              <w:rPr>
                <w:rFonts w:ascii="Arial" w:eastAsia="Times New Roman" w:hAnsi="Arial" w:cs="Times New Roman"/>
                <w:b/>
                <w:color w:val="0000FF"/>
                <w:szCs w:val="20"/>
                <w:lang w:eastAsia="fr-FR"/>
              </w:rPr>
              <w:t>10 %</w:t>
            </w:r>
          </w:p>
        </w:tc>
      </w:tr>
      <w:tr w:rsidR="00AE7A8C" w:rsidRPr="00AE7A8C" w14:paraId="353B3BE1" w14:textId="77777777" w:rsidTr="00384A5F">
        <w:tc>
          <w:tcPr>
            <w:tcW w:w="7650" w:type="dxa"/>
            <w:gridSpan w:val="2"/>
          </w:tcPr>
          <w:p w14:paraId="2EDB6E86" w14:textId="77777777" w:rsidR="00BA0FFB" w:rsidRPr="00131E9F" w:rsidRDefault="00BA0FFB" w:rsidP="00BA0FFB">
            <w:pPr>
              <w:keepLines/>
              <w:jc w:val="both"/>
              <w:rPr>
                <w:rFonts w:ascii="Arial" w:eastAsia="Times New Roman" w:hAnsi="Arial" w:cs="Times New Roman"/>
                <w:b/>
                <w:color w:val="0000FF"/>
                <w:szCs w:val="20"/>
                <w:lang w:eastAsia="fr-FR"/>
              </w:rPr>
            </w:pPr>
            <w:r w:rsidRPr="00131E9F">
              <w:rPr>
                <w:rFonts w:ascii="Arial" w:eastAsia="Times New Roman" w:hAnsi="Arial" w:cs="Times New Roman"/>
                <w:b/>
                <w:color w:val="0000FF"/>
                <w:szCs w:val="20"/>
                <w:lang w:eastAsia="fr-FR"/>
              </w:rPr>
              <w:t>COUT DE L’OFFRE</w:t>
            </w:r>
          </w:p>
        </w:tc>
        <w:tc>
          <w:tcPr>
            <w:tcW w:w="1412" w:type="dxa"/>
            <w:vMerge w:val="restart"/>
          </w:tcPr>
          <w:p w14:paraId="332BDFF3" w14:textId="10E263F7" w:rsidR="00BA0FFB" w:rsidRPr="00131E9F" w:rsidRDefault="00BA0FFB" w:rsidP="00BA0FFB">
            <w:pPr>
              <w:keepLines/>
              <w:jc w:val="center"/>
              <w:rPr>
                <w:rFonts w:ascii="Arial" w:eastAsia="Times New Roman" w:hAnsi="Arial" w:cs="Times New Roman"/>
                <w:b/>
                <w:color w:val="0000FF"/>
                <w:szCs w:val="20"/>
                <w:lang w:eastAsia="fr-FR"/>
              </w:rPr>
            </w:pPr>
            <w:r w:rsidRPr="00131E9F">
              <w:rPr>
                <w:rFonts w:ascii="Arial" w:eastAsia="Times New Roman" w:hAnsi="Arial" w:cs="Times New Roman"/>
                <w:b/>
                <w:color w:val="0000FF"/>
                <w:szCs w:val="20"/>
                <w:lang w:eastAsia="fr-FR"/>
              </w:rPr>
              <w:t>40 %</w:t>
            </w:r>
          </w:p>
        </w:tc>
      </w:tr>
      <w:tr w:rsidR="00AE7A8C" w:rsidRPr="00AE7A8C" w14:paraId="46E810C5" w14:textId="77777777" w:rsidTr="00384A5F">
        <w:tc>
          <w:tcPr>
            <w:tcW w:w="7650" w:type="dxa"/>
            <w:gridSpan w:val="2"/>
          </w:tcPr>
          <w:p w14:paraId="3C74EEF8" w14:textId="77777777" w:rsidR="00BA0FFB" w:rsidRPr="00131E9F" w:rsidRDefault="00BA0FFB" w:rsidP="00BA0FFB">
            <w:pPr>
              <w:keepLines/>
              <w:jc w:val="both"/>
              <w:rPr>
                <w:rFonts w:ascii="Arial" w:eastAsia="Times New Roman" w:hAnsi="Arial" w:cs="Times New Roman"/>
                <w:color w:val="0000FF"/>
                <w:szCs w:val="20"/>
                <w:lang w:eastAsia="fr-FR"/>
              </w:rPr>
            </w:pPr>
            <w:r w:rsidRPr="00131E9F">
              <w:rPr>
                <w:rFonts w:ascii="Arial" w:eastAsia="Times New Roman" w:hAnsi="Arial" w:cs="Times New Roman"/>
                <w:color w:val="0000FF"/>
                <w:szCs w:val="20"/>
                <w:lang w:eastAsia="fr-FR"/>
              </w:rPr>
              <w:t>Au regard des prix indiqués à l’annexe financière de l’acte d’engagement</w:t>
            </w:r>
          </w:p>
        </w:tc>
        <w:tc>
          <w:tcPr>
            <w:tcW w:w="1412" w:type="dxa"/>
            <w:vMerge/>
          </w:tcPr>
          <w:p w14:paraId="6D007DD4" w14:textId="77777777" w:rsidR="00BA0FFB" w:rsidRPr="00131E9F" w:rsidRDefault="00BA0FFB" w:rsidP="00BA0FFB">
            <w:pPr>
              <w:keepLines/>
              <w:jc w:val="center"/>
              <w:rPr>
                <w:rFonts w:ascii="Arial" w:eastAsia="Times New Roman" w:hAnsi="Arial" w:cs="Times New Roman"/>
                <w:b/>
                <w:color w:val="0000FF"/>
                <w:szCs w:val="20"/>
                <w:lang w:eastAsia="fr-FR"/>
              </w:rPr>
            </w:pPr>
          </w:p>
        </w:tc>
      </w:tr>
    </w:tbl>
    <w:p w14:paraId="4FD83EFD" w14:textId="77777777" w:rsidR="00451AB0" w:rsidRDefault="00451AB0" w:rsidP="00451AB0">
      <w:pPr>
        <w:keepLines/>
        <w:spacing w:after="0" w:line="240" w:lineRule="auto"/>
        <w:jc w:val="both"/>
        <w:rPr>
          <w:rFonts w:ascii="Arial" w:eastAsia="Times New Roman" w:hAnsi="Arial" w:cs="Times New Roman"/>
          <w:szCs w:val="20"/>
          <w:lang w:eastAsia="fr-FR"/>
        </w:rPr>
      </w:pPr>
    </w:p>
    <w:p w14:paraId="35F55F8E" w14:textId="4D7CACDC" w:rsidR="00451AB0" w:rsidRDefault="00451AB0" w:rsidP="00451AB0">
      <w:pPr>
        <w:keepLines/>
        <w:spacing w:after="0" w:line="240" w:lineRule="auto"/>
        <w:jc w:val="both"/>
        <w:rPr>
          <w:rFonts w:ascii="Arial" w:eastAsia="Times New Roman" w:hAnsi="Arial" w:cs="Times New Roman"/>
          <w:szCs w:val="20"/>
          <w:lang w:eastAsia="fr-FR"/>
        </w:rPr>
      </w:pPr>
      <w:r>
        <w:rPr>
          <w:rFonts w:ascii="Arial" w:eastAsia="Times New Roman" w:hAnsi="Arial" w:cs="Times New Roman"/>
          <w:szCs w:val="20"/>
          <w:lang w:eastAsia="fr-FR"/>
        </w:rPr>
        <w:t xml:space="preserve">Ces critères sont appliqués tant </w:t>
      </w:r>
      <w:r w:rsidR="005F226C">
        <w:rPr>
          <w:rFonts w:ascii="Arial" w:eastAsia="Times New Roman" w:hAnsi="Arial" w:cs="Times New Roman"/>
          <w:szCs w:val="20"/>
          <w:lang w:eastAsia="fr-FR"/>
        </w:rPr>
        <w:t>à l’offre de base qu’</w:t>
      </w:r>
      <w:r>
        <w:rPr>
          <w:rFonts w:ascii="Arial" w:eastAsia="Times New Roman" w:hAnsi="Arial" w:cs="Times New Roman"/>
          <w:szCs w:val="20"/>
          <w:lang w:eastAsia="fr-FR"/>
        </w:rPr>
        <w:t xml:space="preserve">aux éventuelles variantes </w:t>
      </w:r>
      <w:r w:rsidR="005F226C">
        <w:rPr>
          <w:rFonts w:ascii="Arial" w:eastAsia="Times New Roman" w:hAnsi="Arial" w:cs="Times New Roman"/>
          <w:szCs w:val="20"/>
          <w:lang w:eastAsia="fr-FR"/>
        </w:rPr>
        <w:t>si autorisées ou demandées</w:t>
      </w:r>
      <w:r>
        <w:rPr>
          <w:rFonts w:ascii="Arial" w:eastAsia="Times New Roman" w:hAnsi="Arial" w:cs="Times New Roman"/>
          <w:szCs w:val="20"/>
          <w:lang w:eastAsia="fr-FR"/>
        </w:rPr>
        <w:t>.</w:t>
      </w:r>
    </w:p>
    <w:p w14:paraId="3B4B504E" w14:textId="1795B619" w:rsidR="00451AB0" w:rsidRDefault="00451AB0" w:rsidP="00184CB2">
      <w:pPr>
        <w:spacing w:after="0"/>
        <w:jc w:val="both"/>
        <w:rPr>
          <w:rFonts w:ascii="Arial" w:hAnsi="Arial" w:cs="Arial"/>
          <w:b/>
        </w:rPr>
      </w:pPr>
    </w:p>
    <w:p w14:paraId="6F75C98D" w14:textId="77777777" w:rsidR="00435116" w:rsidRPr="00167A85" w:rsidRDefault="00435116" w:rsidP="00435116">
      <w:pPr>
        <w:keepLines/>
        <w:spacing w:after="0" w:line="240" w:lineRule="auto"/>
        <w:jc w:val="both"/>
        <w:rPr>
          <w:rFonts w:ascii="Arial" w:eastAsia="Times New Roman" w:hAnsi="Arial" w:cs="Times New Roman"/>
          <w:szCs w:val="20"/>
          <w:lang w:eastAsia="fr-FR"/>
        </w:rPr>
      </w:pPr>
    </w:p>
    <w:p w14:paraId="14C20FE0" w14:textId="6EE23ADC" w:rsidR="00435116" w:rsidRPr="00167A85" w:rsidRDefault="00435116" w:rsidP="00435116">
      <w:pPr>
        <w:pStyle w:val="Sous-article"/>
        <w:outlineLvl w:val="1"/>
        <w:rPr>
          <w:lang w:eastAsia="fr-FR"/>
        </w:rPr>
      </w:pPr>
      <w:bookmarkStart w:id="77" w:name="_Toc210722016"/>
      <w:r>
        <w:rPr>
          <w:lang w:eastAsia="fr-FR"/>
        </w:rPr>
        <w:t>14</w:t>
      </w:r>
      <w:r w:rsidRPr="00167A85">
        <w:rPr>
          <w:lang w:eastAsia="fr-FR"/>
        </w:rPr>
        <w:t>.</w:t>
      </w:r>
      <w:r>
        <w:rPr>
          <w:lang w:eastAsia="fr-FR"/>
        </w:rPr>
        <w:t>3</w:t>
      </w:r>
      <w:r w:rsidRPr="00167A85">
        <w:rPr>
          <w:lang w:eastAsia="fr-FR"/>
        </w:rPr>
        <w:t xml:space="preserve"> </w:t>
      </w:r>
      <w:r>
        <w:rPr>
          <w:lang w:eastAsia="fr-FR"/>
        </w:rPr>
        <w:t>Négociations</w:t>
      </w:r>
      <w:bookmarkEnd w:id="77"/>
    </w:p>
    <w:p w14:paraId="51DE4254" w14:textId="649EF832" w:rsidR="00C21922" w:rsidRDefault="00C21922" w:rsidP="00C21922">
      <w:pPr>
        <w:keepLines/>
        <w:spacing w:after="0" w:line="240" w:lineRule="auto"/>
        <w:jc w:val="both"/>
        <w:rPr>
          <w:rFonts w:ascii="Arial" w:eastAsia="Times New Roman" w:hAnsi="Arial" w:cs="Times New Roman"/>
          <w:szCs w:val="20"/>
          <w:lang w:eastAsia="fr-FR"/>
        </w:rPr>
      </w:pPr>
      <w:bookmarkStart w:id="78" w:name="_Hlk206514856"/>
      <w:r w:rsidRPr="00435116">
        <w:rPr>
          <w:rFonts w:ascii="Arial" w:eastAsia="Times New Roman" w:hAnsi="Arial" w:cs="Times New Roman"/>
          <w:szCs w:val="20"/>
          <w:lang w:eastAsia="fr-FR"/>
        </w:rPr>
        <w:t xml:space="preserve">Dans le cadre de cette consultation, l’Inserm </w:t>
      </w:r>
      <w:r>
        <w:rPr>
          <w:rFonts w:ascii="Arial" w:eastAsia="Times New Roman" w:hAnsi="Arial" w:cs="Times New Roman"/>
          <w:szCs w:val="20"/>
          <w:lang w:eastAsia="fr-FR"/>
        </w:rPr>
        <w:t xml:space="preserve">prévoit de négocier les offres. </w:t>
      </w:r>
      <w:r w:rsidRPr="00435116">
        <w:rPr>
          <w:rFonts w:ascii="Arial" w:eastAsia="Times New Roman" w:hAnsi="Arial" w:cs="Times New Roman"/>
          <w:szCs w:val="20"/>
          <w:lang w:eastAsia="fr-FR"/>
        </w:rPr>
        <w:t xml:space="preserve">Toutefois, l’Inserm se réserve la possibilité d’attribuer le marché sur la base des offres initiales sans recourir à la négociation. Par conséquent, les </w:t>
      </w:r>
      <w:r w:rsidR="00DB2DA4">
        <w:rPr>
          <w:rFonts w:ascii="Arial" w:eastAsia="Times New Roman" w:hAnsi="Arial" w:cs="Times New Roman"/>
          <w:szCs w:val="20"/>
          <w:lang w:eastAsia="fr-FR"/>
        </w:rPr>
        <w:t>candidats</w:t>
      </w:r>
      <w:r w:rsidRPr="00435116">
        <w:rPr>
          <w:rFonts w:ascii="Arial" w:eastAsia="Times New Roman" w:hAnsi="Arial" w:cs="Times New Roman"/>
          <w:szCs w:val="20"/>
          <w:lang w:eastAsia="fr-FR"/>
        </w:rPr>
        <w:t xml:space="preserve"> sont donc invités à remettre leur meilleure proposition dès le stade de la remise des offres. Dans cette hypothèse, l’Inserm pourra autoriser tous les </w:t>
      </w:r>
      <w:r w:rsidR="00DB2DA4">
        <w:rPr>
          <w:rFonts w:ascii="Arial" w:eastAsia="Times New Roman" w:hAnsi="Arial" w:cs="Times New Roman"/>
          <w:szCs w:val="20"/>
          <w:lang w:eastAsia="fr-FR"/>
        </w:rPr>
        <w:t>candidats</w:t>
      </w:r>
      <w:r w:rsidRPr="00435116">
        <w:rPr>
          <w:rFonts w:ascii="Arial" w:eastAsia="Times New Roman" w:hAnsi="Arial" w:cs="Times New Roman"/>
          <w:szCs w:val="20"/>
          <w:lang w:eastAsia="fr-FR"/>
        </w:rPr>
        <w:t xml:space="preserve"> concernés à régulariser les offres irrégulières à condition qu’elles ne soient pas anormalement basses.</w:t>
      </w:r>
    </w:p>
    <w:bookmarkEnd w:id="78"/>
    <w:p w14:paraId="56A380D5" w14:textId="77777777" w:rsidR="00C21922" w:rsidRDefault="00C21922" w:rsidP="00C21922">
      <w:pPr>
        <w:keepLines/>
        <w:spacing w:after="0" w:line="240" w:lineRule="auto"/>
        <w:jc w:val="both"/>
        <w:rPr>
          <w:rFonts w:ascii="Arial" w:eastAsia="Times New Roman" w:hAnsi="Arial" w:cs="Times New Roman"/>
          <w:szCs w:val="20"/>
          <w:lang w:eastAsia="fr-FR"/>
        </w:rPr>
      </w:pPr>
    </w:p>
    <w:p w14:paraId="59924FEE" w14:textId="77777777" w:rsidR="00C21922" w:rsidRDefault="00C21922" w:rsidP="00C21922">
      <w:pPr>
        <w:keepLines/>
        <w:spacing w:after="0" w:line="240" w:lineRule="auto"/>
        <w:jc w:val="both"/>
        <w:rPr>
          <w:rFonts w:ascii="Arial" w:eastAsia="Times New Roman" w:hAnsi="Arial" w:cs="Times New Roman"/>
          <w:szCs w:val="20"/>
          <w:lang w:eastAsia="fr-FR"/>
        </w:rPr>
      </w:pPr>
      <w:r w:rsidRPr="00636BD5">
        <w:rPr>
          <w:rFonts w:ascii="Arial" w:eastAsia="Times New Roman" w:hAnsi="Arial" w:cs="Times New Roman"/>
          <w:szCs w:val="20"/>
          <w:u w:val="single"/>
          <w:lang w:eastAsia="fr-FR"/>
        </w:rPr>
        <w:t>Déroulement des négociations</w:t>
      </w:r>
      <w:r>
        <w:rPr>
          <w:rFonts w:ascii="Arial" w:eastAsia="Times New Roman" w:hAnsi="Arial" w:cs="Times New Roman"/>
          <w:szCs w:val="20"/>
          <w:lang w:eastAsia="fr-FR"/>
        </w:rPr>
        <w:t xml:space="preserve"> : </w:t>
      </w:r>
    </w:p>
    <w:p w14:paraId="5D115485" w14:textId="77777777" w:rsidR="00C21922" w:rsidRDefault="00C21922" w:rsidP="00C21922">
      <w:pPr>
        <w:keepLines/>
        <w:spacing w:after="0" w:line="240" w:lineRule="auto"/>
        <w:jc w:val="both"/>
        <w:rPr>
          <w:rFonts w:ascii="Arial" w:eastAsia="Times New Roman" w:hAnsi="Arial" w:cs="Times New Roman"/>
          <w:szCs w:val="20"/>
          <w:lang w:eastAsia="fr-FR"/>
        </w:rPr>
      </w:pPr>
    </w:p>
    <w:p w14:paraId="7CE46434" w14:textId="77777777" w:rsidR="00C21922" w:rsidRPr="0083330A" w:rsidRDefault="00C21922" w:rsidP="00C21922">
      <w:pPr>
        <w:keepLines/>
        <w:spacing w:after="0" w:line="240" w:lineRule="auto"/>
        <w:jc w:val="both"/>
        <w:rPr>
          <w:rFonts w:ascii="Arial" w:eastAsia="Times New Roman" w:hAnsi="Arial" w:cs="Times New Roman"/>
          <w:szCs w:val="20"/>
          <w:lang w:eastAsia="fr-FR"/>
        </w:rPr>
      </w:pPr>
      <w:r w:rsidRPr="0083330A">
        <w:rPr>
          <w:rFonts w:ascii="Arial" w:eastAsia="Times New Roman" w:hAnsi="Arial" w:cs="Times New Roman"/>
          <w:szCs w:val="20"/>
          <w:lang w:eastAsia="fr-FR"/>
        </w:rPr>
        <w:t>Au préalable au classement des offres initiales et à la détermination des offres qui pourront être négociées, l’Inserm pourra s’il le souhaite, inviter tous les candidats concernés à régulariser leur offre.</w:t>
      </w:r>
    </w:p>
    <w:p w14:paraId="60E522B0" w14:textId="77777777" w:rsidR="00C21922" w:rsidRPr="0083330A" w:rsidRDefault="00C21922" w:rsidP="00C21922">
      <w:pPr>
        <w:keepLines/>
        <w:spacing w:after="0" w:line="240" w:lineRule="auto"/>
        <w:jc w:val="both"/>
        <w:rPr>
          <w:rFonts w:ascii="Arial" w:eastAsia="Times New Roman" w:hAnsi="Arial" w:cs="Times New Roman"/>
          <w:szCs w:val="20"/>
          <w:lang w:eastAsia="fr-FR"/>
        </w:rPr>
      </w:pPr>
    </w:p>
    <w:p w14:paraId="5170A742" w14:textId="77777777" w:rsidR="00C21922" w:rsidRPr="0083330A" w:rsidRDefault="00C21922" w:rsidP="00C21922">
      <w:pPr>
        <w:keepLines/>
        <w:spacing w:after="0" w:line="240" w:lineRule="auto"/>
        <w:jc w:val="both"/>
        <w:rPr>
          <w:rFonts w:ascii="Arial" w:eastAsia="Times New Roman" w:hAnsi="Arial" w:cs="Arial"/>
          <w:szCs w:val="20"/>
          <w:lang w:eastAsia="fr-FR"/>
        </w:rPr>
      </w:pPr>
      <w:r w:rsidRPr="0083330A">
        <w:rPr>
          <w:rFonts w:ascii="Arial" w:eastAsia="Times New Roman" w:hAnsi="Arial" w:cs="Arial"/>
          <w:szCs w:val="20"/>
          <w:lang w:eastAsia="fr-FR"/>
        </w:rPr>
        <w:t xml:space="preserve">Sous réserve d’avoir reçu un nombre suffisant d’offres, l’Inserm prévoit de négocier avec </w:t>
      </w:r>
      <w:r w:rsidRPr="00BA0FFB">
        <w:rPr>
          <w:rFonts w:ascii="Arial" w:eastAsia="Times New Roman" w:hAnsi="Arial" w:cs="Arial"/>
          <w:szCs w:val="20"/>
          <w:lang w:eastAsia="fr-FR"/>
        </w:rPr>
        <w:t xml:space="preserve">les </w:t>
      </w:r>
      <w:r w:rsidRPr="00BA0FFB">
        <w:rPr>
          <w:rFonts w:ascii="Arial" w:eastAsia="Times New Roman" w:hAnsi="Arial" w:cs="Arial"/>
          <w:b/>
          <w:bCs/>
          <w:szCs w:val="20"/>
          <w:lang w:eastAsia="fr-FR"/>
        </w:rPr>
        <w:t>trois (3) candidats dont la candidature aura été admise et dont les offres auront été les mieux classées à l’issue de la première analyse</w:t>
      </w:r>
      <w:r w:rsidRPr="0083330A">
        <w:rPr>
          <w:rFonts w:ascii="Arial" w:eastAsia="Times New Roman" w:hAnsi="Arial" w:cs="Arial"/>
          <w:szCs w:val="20"/>
          <w:lang w:eastAsia="fr-FR"/>
        </w:rPr>
        <w:t xml:space="preserve"> par application des critères de sélection des offres présentés à l’article 1</w:t>
      </w:r>
      <w:r>
        <w:rPr>
          <w:rFonts w:ascii="Arial" w:eastAsia="Times New Roman" w:hAnsi="Arial" w:cs="Arial"/>
          <w:szCs w:val="20"/>
          <w:lang w:eastAsia="fr-FR"/>
        </w:rPr>
        <w:t>4</w:t>
      </w:r>
      <w:r w:rsidRPr="0083330A">
        <w:rPr>
          <w:rFonts w:ascii="Arial" w:eastAsia="Times New Roman" w:hAnsi="Arial" w:cs="Arial"/>
          <w:szCs w:val="20"/>
          <w:lang w:eastAsia="fr-FR"/>
        </w:rPr>
        <w:t>.2 du présent règlement.</w:t>
      </w:r>
    </w:p>
    <w:p w14:paraId="69CD6956" w14:textId="77777777" w:rsidR="00C21922" w:rsidRPr="00636BD5" w:rsidRDefault="00C21922" w:rsidP="00C21922">
      <w:pPr>
        <w:spacing w:before="240" w:after="200" w:line="240" w:lineRule="auto"/>
        <w:jc w:val="both"/>
        <w:rPr>
          <w:rFonts w:ascii="Arial" w:eastAsia="Times New Roman" w:hAnsi="Arial" w:cs="Arial"/>
          <w:szCs w:val="20"/>
          <w:lang w:eastAsia="fr-FR"/>
        </w:rPr>
      </w:pPr>
      <w:r w:rsidRPr="00636BD5">
        <w:rPr>
          <w:rFonts w:ascii="Arial" w:eastAsia="Times New Roman" w:hAnsi="Arial" w:cs="Arial"/>
          <w:szCs w:val="20"/>
          <w:lang w:eastAsia="fr-FR"/>
        </w:rPr>
        <w:t>Dans l’hypothèse où l’Inserm aura ainsi pu classer les offres de plus de trois (3) candidats, les trois candidats admissibles à la négociation devront justifier de leur régularité fiscale et sociale en apportant les documents mentionnés à l’article 1</w:t>
      </w:r>
      <w:r>
        <w:rPr>
          <w:rFonts w:ascii="Arial" w:eastAsia="Times New Roman" w:hAnsi="Arial" w:cs="Arial"/>
          <w:szCs w:val="20"/>
          <w:lang w:eastAsia="fr-FR"/>
        </w:rPr>
        <w:t>6.1</w:t>
      </w:r>
      <w:r w:rsidRPr="00636BD5">
        <w:rPr>
          <w:rFonts w:ascii="Arial" w:eastAsia="Times New Roman" w:hAnsi="Arial" w:cs="Arial"/>
          <w:szCs w:val="20"/>
          <w:lang w:eastAsia="fr-FR"/>
        </w:rPr>
        <w:t xml:space="preserve"> du présent règlement avant de participer aux négociations. Si un des candidats ne peut présenter les documents requis dans le délai fixé, sa candidature sera rejetée. Le candidat dont l’offre se situe immédiatement après dans le classement sera alors sollicité pour produire à son tour les pièces nécessaires. Le cas échéant, cette procédure est renouvelée jusqu’à épuisement des offres classées.</w:t>
      </w:r>
    </w:p>
    <w:p w14:paraId="084F0AB2" w14:textId="77777777" w:rsidR="00C21922" w:rsidRDefault="00C21922" w:rsidP="00C21922">
      <w:pPr>
        <w:keepLines/>
        <w:spacing w:after="0" w:line="240" w:lineRule="auto"/>
        <w:jc w:val="both"/>
        <w:rPr>
          <w:rFonts w:ascii="Arial" w:eastAsia="Times New Roman" w:hAnsi="Arial" w:cs="Times New Roman"/>
          <w:szCs w:val="20"/>
          <w:lang w:eastAsia="fr-FR"/>
        </w:rPr>
      </w:pPr>
      <w:r w:rsidRPr="00636BD5">
        <w:rPr>
          <w:rFonts w:ascii="Arial" w:eastAsia="Times New Roman" w:hAnsi="Arial" w:cs="Times New Roman"/>
          <w:szCs w:val="20"/>
          <w:lang w:eastAsia="fr-FR"/>
        </w:rPr>
        <w:t>Dans l’hypothèse où l’Inserm n’aura pu classer les offres de plus de trois candidats, les négociations pourront avoir lieu avec les candidats sans qu’ils présentent obligatoirement au préalable les documents mentionnés à l’article 1</w:t>
      </w:r>
      <w:r>
        <w:rPr>
          <w:rFonts w:ascii="Arial" w:eastAsia="Times New Roman" w:hAnsi="Arial" w:cs="Times New Roman"/>
          <w:szCs w:val="20"/>
          <w:lang w:eastAsia="fr-FR"/>
        </w:rPr>
        <w:t>6.1</w:t>
      </w:r>
      <w:r w:rsidRPr="00636BD5">
        <w:rPr>
          <w:rFonts w:ascii="Arial" w:eastAsia="Times New Roman" w:hAnsi="Arial" w:cs="Times New Roman"/>
          <w:szCs w:val="20"/>
          <w:lang w:eastAsia="fr-FR"/>
        </w:rPr>
        <w:t xml:space="preserve"> du présent règlement.</w:t>
      </w:r>
    </w:p>
    <w:p w14:paraId="5B5A0B34" w14:textId="77777777" w:rsidR="00C21922" w:rsidRDefault="00C21922" w:rsidP="00C21922">
      <w:pPr>
        <w:keepLines/>
        <w:spacing w:after="0" w:line="240" w:lineRule="auto"/>
        <w:jc w:val="both"/>
        <w:rPr>
          <w:rFonts w:ascii="Arial" w:eastAsia="Times New Roman" w:hAnsi="Arial" w:cs="Times New Roman"/>
          <w:szCs w:val="20"/>
          <w:lang w:eastAsia="fr-FR"/>
        </w:rPr>
      </w:pPr>
    </w:p>
    <w:p w14:paraId="286CC11A" w14:textId="77777777" w:rsidR="00C21922" w:rsidRPr="00435116" w:rsidRDefault="00C21922" w:rsidP="00C21922">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Les négociations pourront se dérouler en une ou plusieurs phases successives. Elles pourront être engagées par écrit ou par le biais d’un échange oral en présentiel ou à distance. En cas d’échange oral, les soumissionnaires recevront une convocation, leur indiquant précisément les modalités de cet échange (forme, date, heure, durée, modalité, lieu, contenu).</w:t>
      </w:r>
    </w:p>
    <w:p w14:paraId="6F38DBE8" w14:textId="77777777" w:rsidR="00C21922" w:rsidRPr="00435116" w:rsidRDefault="00C21922" w:rsidP="00C21922">
      <w:pPr>
        <w:keepLines/>
        <w:spacing w:after="0" w:line="240" w:lineRule="auto"/>
        <w:jc w:val="both"/>
        <w:rPr>
          <w:rFonts w:ascii="Arial" w:eastAsia="Times New Roman" w:hAnsi="Arial" w:cs="Times New Roman"/>
          <w:szCs w:val="20"/>
          <w:lang w:eastAsia="fr-FR"/>
        </w:rPr>
      </w:pPr>
    </w:p>
    <w:p w14:paraId="73594ED6" w14:textId="77777777" w:rsidR="00C21922" w:rsidRDefault="00C21922" w:rsidP="00C21922">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 xml:space="preserve">Les négociations, qui seront effectuées dans des conditions de stricte égalité, auront pour objet de </w:t>
      </w:r>
      <w:r w:rsidRPr="006F4ECA">
        <w:rPr>
          <w:rFonts w:ascii="Arial" w:hAnsi="Arial" w:cs="Arial"/>
        </w:rPr>
        <w:t xml:space="preserve">préciser ou d’adapter, le cas échéant, les termes des documents initiaux de la </w:t>
      </w:r>
      <w:r>
        <w:rPr>
          <w:rFonts w:ascii="Arial" w:hAnsi="Arial" w:cs="Arial"/>
        </w:rPr>
        <w:t>consultation et/ou la teneur de</w:t>
      </w:r>
      <w:r w:rsidRPr="006F4ECA">
        <w:rPr>
          <w:rFonts w:ascii="Arial" w:hAnsi="Arial" w:cs="Arial"/>
        </w:rPr>
        <w:t xml:space="preserve"> </w:t>
      </w:r>
      <w:r>
        <w:rPr>
          <w:rFonts w:ascii="Arial" w:hAnsi="Arial" w:cs="Arial"/>
        </w:rPr>
        <w:t>l’offre</w:t>
      </w:r>
      <w:r w:rsidRPr="006F4ECA">
        <w:rPr>
          <w:rFonts w:ascii="Arial" w:hAnsi="Arial" w:cs="Arial"/>
        </w:rPr>
        <w:t xml:space="preserve"> d</w:t>
      </w:r>
      <w:r>
        <w:rPr>
          <w:rFonts w:ascii="Arial" w:hAnsi="Arial" w:cs="Arial"/>
        </w:rPr>
        <w:t>u</w:t>
      </w:r>
      <w:r w:rsidRPr="006F4ECA">
        <w:rPr>
          <w:rFonts w:ascii="Arial" w:hAnsi="Arial" w:cs="Arial"/>
        </w:rPr>
        <w:t xml:space="preserve"> soumissionnaire</w:t>
      </w:r>
      <w:r>
        <w:rPr>
          <w:rFonts w:ascii="Arial" w:hAnsi="Arial" w:cs="Arial"/>
        </w:rPr>
        <w:t xml:space="preserve"> dans toutes ses dimensions (techniques, économiques, environnementales, sociales, …)</w:t>
      </w:r>
      <w:r w:rsidRPr="006F4ECA">
        <w:rPr>
          <w:rFonts w:ascii="Arial" w:hAnsi="Arial" w:cs="Arial"/>
        </w:rPr>
        <w:t xml:space="preserve"> </w:t>
      </w:r>
      <w:r w:rsidRPr="00435116">
        <w:rPr>
          <w:rFonts w:ascii="Arial" w:eastAsia="Times New Roman" w:hAnsi="Arial" w:cs="Times New Roman"/>
          <w:szCs w:val="20"/>
          <w:lang w:eastAsia="fr-FR"/>
        </w:rPr>
        <w:t>et le cas échéant de régulariser les offres irrégulières. Les négociations ne peuvent modifier substantiellement les caractéristiques et les conditions d'exécution du marché telles qu'elles sont définies dans les documents de la consultation.</w:t>
      </w:r>
    </w:p>
    <w:p w14:paraId="443255D0" w14:textId="77777777" w:rsidR="00C21922" w:rsidRDefault="00C21922" w:rsidP="00C21922">
      <w:pPr>
        <w:keepLines/>
        <w:spacing w:after="0" w:line="240" w:lineRule="auto"/>
        <w:jc w:val="both"/>
        <w:rPr>
          <w:rFonts w:ascii="Arial" w:eastAsia="Times New Roman" w:hAnsi="Arial" w:cs="Times New Roman"/>
          <w:szCs w:val="20"/>
          <w:lang w:eastAsia="fr-FR"/>
        </w:rPr>
      </w:pPr>
    </w:p>
    <w:p w14:paraId="5A12DFF5" w14:textId="77777777" w:rsidR="00C21922" w:rsidRPr="00435116" w:rsidRDefault="00C21922" w:rsidP="00C21922">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 xml:space="preserve">L’Inserm ne transmettra pas de manière discriminatoire, d’informations susceptibles d’avantager certains soumissionnaires par rapport à d’autres. De même, les discussions menées au cours des négociations seront confidentielles et respecteront le secret des affaires.  </w:t>
      </w:r>
    </w:p>
    <w:p w14:paraId="21269A37" w14:textId="77777777" w:rsidR="00C21922" w:rsidRPr="00435116" w:rsidRDefault="00C21922" w:rsidP="00C21922">
      <w:pPr>
        <w:keepLines/>
        <w:spacing w:after="0" w:line="240" w:lineRule="auto"/>
        <w:jc w:val="both"/>
        <w:rPr>
          <w:rFonts w:ascii="Arial" w:eastAsia="Times New Roman" w:hAnsi="Arial" w:cs="Times New Roman"/>
          <w:szCs w:val="20"/>
          <w:lang w:eastAsia="fr-FR"/>
        </w:rPr>
      </w:pPr>
    </w:p>
    <w:p w14:paraId="60F6EC25" w14:textId="77777777" w:rsidR="00C21922" w:rsidRPr="00435116" w:rsidRDefault="00C21922" w:rsidP="00C21922">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A l’issue des négociations, les soumissionnaires concernés seront invités à compléter leur offre ou à déposer une nouvelle offre</w:t>
      </w:r>
      <w:r>
        <w:rPr>
          <w:rFonts w:ascii="Arial" w:eastAsia="Times New Roman" w:hAnsi="Arial" w:cs="Times New Roman"/>
          <w:szCs w:val="20"/>
          <w:lang w:eastAsia="fr-FR"/>
        </w:rPr>
        <w:t xml:space="preserve"> sur PLACE</w:t>
      </w:r>
      <w:r w:rsidRPr="00435116">
        <w:rPr>
          <w:rFonts w:ascii="Arial" w:eastAsia="Times New Roman" w:hAnsi="Arial" w:cs="Times New Roman"/>
          <w:szCs w:val="20"/>
          <w:lang w:eastAsia="fr-FR"/>
        </w:rPr>
        <w:t>.</w:t>
      </w:r>
    </w:p>
    <w:p w14:paraId="7BCE422C" w14:textId="77777777" w:rsidR="00C21922" w:rsidRPr="00435116" w:rsidRDefault="00C21922" w:rsidP="00C21922">
      <w:pPr>
        <w:keepLines/>
        <w:spacing w:after="0" w:line="240" w:lineRule="auto"/>
        <w:jc w:val="both"/>
        <w:rPr>
          <w:rFonts w:ascii="Arial" w:eastAsia="Times New Roman" w:hAnsi="Arial" w:cs="Times New Roman"/>
          <w:szCs w:val="20"/>
          <w:lang w:eastAsia="fr-FR"/>
        </w:rPr>
      </w:pPr>
    </w:p>
    <w:p w14:paraId="32CD800E" w14:textId="77777777" w:rsidR="00C21922" w:rsidRPr="00435116" w:rsidRDefault="00C21922" w:rsidP="00C21922">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Les soumissionnaires admis à négocier seront informés de la date de clôture de la négociation à laquelle ils devront avoir déposé leur offre finale.</w:t>
      </w:r>
    </w:p>
    <w:p w14:paraId="357E7106" w14:textId="77777777" w:rsidR="00435116" w:rsidRDefault="00435116" w:rsidP="00184CB2">
      <w:pPr>
        <w:spacing w:after="0"/>
        <w:jc w:val="both"/>
        <w:rPr>
          <w:rFonts w:ascii="Arial" w:hAnsi="Arial" w:cs="Arial"/>
          <w:b/>
        </w:rPr>
      </w:pPr>
    </w:p>
    <w:p w14:paraId="71F47076" w14:textId="53E63F0B" w:rsidR="00E366E1" w:rsidRPr="00B061CD" w:rsidRDefault="00124EAA" w:rsidP="00124EAA">
      <w:pPr>
        <w:pStyle w:val="Article"/>
        <w:spacing w:before="240"/>
        <w:outlineLvl w:val="0"/>
        <w:rPr>
          <w:rFonts w:ascii="Arial" w:hAnsi="Arial" w:cs="Arial"/>
          <w:sz w:val="22"/>
        </w:rPr>
      </w:pPr>
      <w:bookmarkStart w:id="79" w:name="_Toc210722017"/>
      <w:r>
        <w:rPr>
          <w:rFonts w:ascii="Arial" w:hAnsi="Arial" w:cs="Arial"/>
          <w:sz w:val="22"/>
        </w:rPr>
        <w:t>Article 1</w:t>
      </w:r>
      <w:r w:rsidR="00106BC3">
        <w:rPr>
          <w:rFonts w:ascii="Arial" w:hAnsi="Arial" w:cs="Arial"/>
          <w:sz w:val="22"/>
        </w:rPr>
        <w:t>5</w:t>
      </w:r>
      <w:r w:rsidR="00DA6C69" w:rsidRPr="00027529">
        <w:rPr>
          <w:rFonts w:ascii="Arial" w:hAnsi="Arial" w:cs="Arial"/>
          <w:sz w:val="22"/>
        </w:rPr>
        <w:t xml:space="preserve"> : Modalités de </w:t>
      </w:r>
      <w:r w:rsidR="00242196">
        <w:rPr>
          <w:rFonts w:ascii="Arial" w:hAnsi="Arial" w:cs="Arial"/>
          <w:sz w:val="22"/>
        </w:rPr>
        <w:t>transmission</w:t>
      </w:r>
      <w:r w:rsidR="00242196" w:rsidRPr="00027529">
        <w:rPr>
          <w:rFonts w:ascii="Arial" w:hAnsi="Arial" w:cs="Arial"/>
          <w:sz w:val="22"/>
        </w:rPr>
        <w:t xml:space="preserve"> </w:t>
      </w:r>
      <w:r w:rsidR="00DA6C69" w:rsidRPr="00027529">
        <w:rPr>
          <w:rFonts w:ascii="Arial" w:hAnsi="Arial" w:cs="Arial"/>
          <w:sz w:val="22"/>
        </w:rPr>
        <w:t>des réponses</w:t>
      </w:r>
      <w:bookmarkEnd w:id="74"/>
      <w:r w:rsidR="00EE3320">
        <w:rPr>
          <w:rFonts w:ascii="Arial" w:hAnsi="Arial" w:cs="Arial"/>
          <w:sz w:val="22"/>
        </w:rPr>
        <w:t xml:space="preserve"> (candidature et offre</w:t>
      </w:r>
      <w:r w:rsidR="00C21922">
        <w:rPr>
          <w:rFonts w:ascii="Arial" w:hAnsi="Arial" w:cs="Arial"/>
          <w:sz w:val="22"/>
        </w:rPr>
        <w:t xml:space="preserve"> initiale</w:t>
      </w:r>
      <w:r w:rsidR="00EE3320">
        <w:rPr>
          <w:rFonts w:ascii="Arial" w:hAnsi="Arial" w:cs="Arial"/>
          <w:sz w:val="22"/>
        </w:rPr>
        <w:t>)</w:t>
      </w:r>
      <w:bookmarkEnd w:id="79"/>
    </w:p>
    <w:p w14:paraId="75D0FE91" w14:textId="6ABBC1F1" w:rsidR="00C7568F" w:rsidRDefault="00620FB6" w:rsidP="00C7568F">
      <w:pPr>
        <w:pBdr>
          <w:top w:val="single" w:sz="4" w:space="1" w:color="auto"/>
          <w:left w:val="single" w:sz="4" w:space="4" w:color="auto"/>
          <w:bottom w:val="single" w:sz="4" w:space="1" w:color="auto"/>
          <w:right w:val="single" w:sz="4" w:space="4" w:color="auto"/>
        </w:pBdr>
        <w:spacing w:before="240" w:after="240" w:line="240" w:lineRule="auto"/>
        <w:jc w:val="center"/>
        <w:rPr>
          <w:rFonts w:ascii="Arial" w:eastAsia="Times New Roman" w:hAnsi="Arial" w:cs="Times New Roman"/>
          <w:b/>
          <w:szCs w:val="24"/>
          <w:lang w:eastAsia="fr-FR"/>
        </w:rPr>
      </w:pPr>
      <w:r w:rsidRPr="00620FB6">
        <w:rPr>
          <w:rFonts w:ascii="Arial" w:eastAsia="Times New Roman" w:hAnsi="Arial" w:cs="Times New Roman"/>
          <w:b/>
          <w:szCs w:val="24"/>
          <w:lang w:eastAsia="fr-FR"/>
        </w:rPr>
        <w:t>La date et l’heure limite de remise des réponses à la présente consultation est indiquée sur la page de garde du présent document.</w:t>
      </w:r>
    </w:p>
    <w:p w14:paraId="7E1B6F34" w14:textId="5A3A1578" w:rsidR="00153F35" w:rsidRPr="000F5960" w:rsidRDefault="00124EAA" w:rsidP="00124EAA">
      <w:pPr>
        <w:pStyle w:val="Sous-article"/>
        <w:ind w:firstLine="709"/>
        <w:outlineLvl w:val="1"/>
      </w:pPr>
      <w:bookmarkStart w:id="80" w:name="_Toc58427915"/>
      <w:bookmarkStart w:id="81" w:name="_Toc210722018"/>
      <w:r>
        <w:t>1</w:t>
      </w:r>
      <w:r w:rsidR="00106BC3">
        <w:t>5</w:t>
      </w:r>
      <w:r w:rsidR="007C0978">
        <w:t>.1</w:t>
      </w:r>
      <w:r w:rsidR="00DA6C69" w:rsidRPr="000F5960">
        <w:t xml:space="preserve"> Remise dématérialisée</w:t>
      </w:r>
      <w:bookmarkEnd w:id="80"/>
      <w:bookmarkEnd w:id="81"/>
      <w:r w:rsidR="00153F35" w:rsidRPr="000F5960">
        <w:t xml:space="preserve"> </w:t>
      </w:r>
    </w:p>
    <w:p w14:paraId="156CEC4A" w14:textId="77777777" w:rsidR="005F226C" w:rsidRDefault="00620FB6" w:rsidP="005F226C">
      <w:pPr>
        <w:rPr>
          <w:rFonts w:ascii="Arial" w:eastAsia="Times New Roman" w:hAnsi="Arial" w:cs="Times New Roman"/>
          <w:szCs w:val="20"/>
          <w:lang w:eastAsia="fr-FR"/>
        </w:rPr>
      </w:pPr>
      <w:r w:rsidRPr="007351C9">
        <w:rPr>
          <w:rFonts w:ascii="Arial" w:eastAsia="Times New Roman" w:hAnsi="Arial" w:cs="Times New Roman"/>
          <w:szCs w:val="20"/>
          <w:lang w:eastAsia="fr-FR"/>
        </w:rPr>
        <w:t>En application de l'article R</w:t>
      </w:r>
      <w:r w:rsidR="0092352D">
        <w:rPr>
          <w:rFonts w:ascii="Arial" w:eastAsia="Times New Roman" w:hAnsi="Arial" w:cs="Times New Roman"/>
          <w:szCs w:val="20"/>
          <w:lang w:eastAsia="fr-FR"/>
        </w:rPr>
        <w:t>.</w:t>
      </w:r>
      <w:r w:rsidR="00C15515">
        <w:rPr>
          <w:rFonts w:ascii="Arial" w:eastAsia="Times New Roman" w:hAnsi="Arial" w:cs="Times New Roman"/>
          <w:szCs w:val="20"/>
          <w:lang w:eastAsia="fr-FR"/>
        </w:rPr>
        <w:t>2132-7 et suivants du c</w:t>
      </w:r>
      <w:r w:rsidRPr="007351C9">
        <w:rPr>
          <w:rFonts w:ascii="Arial" w:eastAsia="Times New Roman" w:hAnsi="Arial" w:cs="Times New Roman"/>
          <w:szCs w:val="20"/>
          <w:lang w:eastAsia="fr-FR"/>
        </w:rPr>
        <w:t xml:space="preserve">ode de la commande publique, la transmission des documents en réponse à la consultation par voie électronique est obligatoire. Elle s'effectue en utilisant la plateforme PLACE disponible à l’adresse suivante : </w:t>
      </w:r>
      <w:hyperlink r:id="rId25" w:history="1">
        <w:r w:rsidR="00B66370" w:rsidRPr="00CA6F5E">
          <w:rPr>
            <w:rStyle w:val="Lienhypertexte"/>
            <w:rFonts w:ascii="Arial" w:eastAsia="Times New Roman" w:hAnsi="Arial" w:cs="Times New Roman"/>
            <w:szCs w:val="20"/>
            <w:lang w:eastAsia="fr-FR"/>
          </w:rPr>
          <w:t>https://www.marches-publics.gouv.fr/</w:t>
        </w:r>
      </w:hyperlink>
      <w:r w:rsidR="00B66370">
        <w:rPr>
          <w:rFonts w:ascii="Arial" w:eastAsia="Times New Roman" w:hAnsi="Arial" w:cs="Times New Roman"/>
          <w:szCs w:val="20"/>
          <w:lang w:eastAsia="fr-FR"/>
        </w:rPr>
        <w:t xml:space="preserve"> </w:t>
      </w:r>
      <w:r w:rsidR="005F226C" w:rsidRPr="00B84EEF">
        <w:rPr>
          <w:rFonts w:ascii="Arial" w:eastAsia="Times New Roman" w:hAnsi="Arial" w:cs="Times New Roman"/>
          <w:szCs w:val="20"/>
          <w:lang w:eastAsia="fr-FR"/>
        </w:rPr>
        <w:t>Aucun envoi papier, par télécopie ou courriel ne sera accepté.</w:t>
      </w:r>
    </w:p>
    <w:p w14:paraId="0F73ED2B" w14:textId="77777777" w:rsidR="00B84EEF" w:rsidRPr="00B84EEF" w:rsidRDefault="00B84EEF" w:rsidP="00891CDD">
      <w:pPr>
        <w:jc w:val="both"/>
        <w:rPr>
          <w:rFonts w:ascii="Arial" w:eastAsia="Times New Roman" w:hAnsi="Arial" w:cs="Times New Roman"/>
          <w:szCs w:val="20"/>
          <w:lang w:eastAsia="fr-FR"/>
        </w:rPr>
      </w:pPr>
      <w:r w:rsidRPr="00B84EEF">
        <w:rPr>
          <w:rFonts w:ascii="Arial" w:eastAsia="Times New Roman" w:hAnsi="Arial" w:cs="Times New Roman"/>
          <w:szCs w:val="20"/>
          <w:lang w:eastAsia="fr-FR"/>
        </w:rPr>
        <w:t>En application de l'article R2151-6 du Code de la commande publique, le soumissionnaire transmet son offre en une seule fois. En cas d'envois successifs, seul le dernier envoi réceptionné avant la date limite de remise des plis est admis.</w:t>
      </w:r>
    </w:p>
    <w:p w14:paraId="539DD576" w14:textId="0651D0BA" w:rsidR="00B84EEF" w:rsidRPr="00B84EEF" w:rsidRDefault="00B84EEF" w:rsidP="005F226C">
      <w:pPr>
        <w:jc w:val="both"/>
        <w:rPr>
          <w:rFonts w:ascii="Arial" w:eastAsia="Times New Roman" w:hAnsi="Arial" w:cs="Times New Roman"/>
          <w:szCs w:val="20"/>
          <w:lang w:eastAsia="fr-FR"/>
        </w:rPr>
      </w:pPr>
      <w:r w:rsidRPr="00B84EEF">
        <w:rPr>
          <w:rFonts w:ascii="Arial" w:eastAsia="Times New Roman" w:hAnsi="Arial" w:cs="Times New Roman"/>
          <w:szCs w:val="20"/>
          <w:lang w:eastAsia="fr-FR"/>
        </w:rPr>
        <w:t>Chaque pli est considéré comme une offre. Dès lors, si le soumissionnaire est amené à compléter sa candidature et/ou son offre avant la date limite de remise des plis, il devra procéder à un nouvel envoi intégral comprenant l'ensemble des pièces exigées aux titres de l'offre ou de candidature.</w:t>
      </w:r>
      <w:r w:rsidR="005F226C">
        <w:rPr>
          <w:rFonts w:ascii="Arial" w:eastAsia="Times New Roman" w:hAnsi="Arial" w:cs="Times New Roman"/>
          <w:szCs w:val="20"/>
          <w:lang w:eastAsia="fr-FR"/>
        </w:rPr>
        <w:t xml:space="preserve"> </w:t>
      </w:r>
      <w:r w:rsidRPr="00B84EEF">
        <w:rPr>
          <w:rFonts w:ascii="Arial" w:eastAsia="Times New Roman" w:hAnsi="Arial" w:cs="Times New Roman"/>
          <w:szCs w:val="20"/>
          <w:lang w:eastAsia="fr-FR"/>
        </w:rPr>
        <w:t xml:space="preserve">Les plis antérieurs seront rejetés sans être examinés. </w:t>
      </w:r>
    </w:p>
    <w:p w14:paraId="171A43EB" w14:textId="6912E668" w:rsidR="00B84EEF" w:rsidRDefault="00B84EEF" w:rsidP="00891CDD">
      <w:pPr>
        <w:jc w:val="both"/>
        <w:rPr>
          <w:rFonts w:ascii="Arial" w:eastAsia="Times New Roman" w:hAnsi="Arial" w:cs="Times New Roman"/>
          <w:szCs w:val="20"/>
          <w:lang w:eastAsia="fr-FR"/>
        </w:rPr>
      </w:pPr>
      <w:r w:rsidRPr="00B84EEF">
        <w:rPr>
          <w:rFonts w:ascii="Arial" w:eastAsia="Times New Roman" w:hAnsi="Arial" w:cs="Times New Roman"/>
          <w:szCs w:val="20"/>
          <w:lang w:eastAsia="fr-FR"/>
        </w:rPr>
        <w:t>En cas de consultation allotie, il est rappelé que chaque lot représente un marché. Dès lors, le principe selon lequel seul le dernier pli est ouvert en cas de dépôt successif ne s'applique qu'aux plis portant sur un même lot.</w:t>
      </w:r>
    </w:p>
    <w:p w14:paraId="261F36E9"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Le dépôt s'effectue uniquement en utilisant la fonctionnalité de dépôt de plis de la plate-forme. Pour ce faire :</w:t>
      </w:r>
    </w:p>
    <w:p w14:paraId="168A46C3"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Le candidat accède à la consultation avec le bouton « Accéder à cette consultation » depuis la colonne « Actions » du tableau de bord.</w:t>
      </w:r>
    </w:p>
    <w:p w14:paraId="51C97092"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Puis, le candidat doit sélectionner l'onglet « Dépôt ».</w:t>
      </w:r>
    </w:p>
    <w:p w14:paraId="37F060B0"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La fonctionnalité de « Messagerie sécurisée » de PLACE ne doit pas être utilisée par le candidat pour déposer son pli. Celle-ci est réservée aux échanges et autres questions avec l'acheteur avant la date limite de remise des offres.</w:t>
      </w:r>
    </w:p>
    <w:p w14:paraId="1BBA1D00"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Les frais d'accès au réseau et de recours à la signature électronique sont à la charge de chaque candidat/soumissionnaire.</w:t>
      </w:r>
    </w:p>
    <w:p w14:paraId="4DF75367"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Les candidats ou les soumissionnaires trouveront dans la rubrique « aide » de PLACE plusieurs documents et informations :</w:t>
      </w:r>
    </w:p>
    <w:p w14:paraId="24477E6C"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guide utilisateur téléchargeable, précisant les conditions d'utilisations de la plate-forme des achats de l'État, notamment les pré-requis techniques et certificats électroniques ;</w:t>
      </w:r>
    </w:p>
    <w:p w14:paraId="65C9AD34"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mode opératoire DUME pour les opérateurs ;</w:t>
      </w:r>
    </w:p>
    <w:p w14:paraId="05069809"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assistance téléphonique ;</w:t>
      </w:r>
    </w:p>
    <w:p w14:paraId="69033336"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module d'autoformation à destination des opérateurs;</w:t>
      </w:r>
    </w:p>
    <w:p w14:paraId="3AD08352"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foire aux questions ;</w:t>
      </w:r>
    </w:p>
    <w:p w14:paraId="6C4ABF6C"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lien vers des documents de référence ;</w:t>
      </w:r>
    </w:p>
    <w:p w14:paraId="3F776F6A" w14:textId="0A9E7BE3" w:rsidR="00706C47" w:rsidRPr="007351C9"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outils informatiques.</w:t>
      </w:r>
    </w:p>
    <w:p w14:paraId="56CE64ED" w14:textId="6D7FAD24" w:rsidR="00620FB6" w:rsidRDefault="00620FB6" w:rsidP="007351C9">
      <w:pPr>
        <w:keepLines/>
        <w:spacing w:after="0" w:line="240" w:lineRule="auto"/>
        <w:jc w:val="both"/>
        <w:rPr>
          <w:rFonts w:ascii="Arial" w:eastAsia="Times New Roman" w:hAnsi="Arial" w:cs="Times New Roman"/>
          <w:szCs w:val="20"/>
          <w:u w:val="single"/>
          <w:lang w:eastAsia="fr-FR"/>
        </w:rPr>
      </w:pPr>
      <w:r w:rsidRPr="00C15515">
        <w:rPr>
          <w:rFonts w:ascii="Arial" w:eastAsia="Times New Roman" w:hAnsi="Arial" w:cs="Times New Roman"/>
          <w:szCs w:val="20"/>
          <w:u w:val="single"/>
          <w:lang w:eastAsia="fr-FR"/>
        </w:rPr>
        <w:t>Horodatage</w:t>
      </w:r>
      <w:r w:rsidRPr="00C7568F">
        <w:rPr>
          <w:rFonts w:ascii="Arial" w:eastAsia="Times New Roman" w:hAnsi="Arial" w:cs="Times New Roman"/>
          <w:szCs w:val="20"/>
          <w:lang w:eastAsia="fr-FR"/>
        </w:rPr>
        <w:t xml:space="preserve"> :</w:t>
      </w:r>
    </w:p>
    <w:p w14:paraId="56223537" w14:textId="77777777" w:rsidR="00C15515" w:rsidRPr="00C15515" w:rsidRDefault="00C15515" w:rsidP="007351C9">
      <w:pPr>
        <w:keepLines/>
        <w:spacing w:after="0" w:line="240" w:lineRule="auto"/>
        <w:jc w:val="both"/>
        <w:rPr>
          <w:rFonts w:ascii="Arial" w:eastAsia="Times New Roman" w:hAnsi="Arial" w:cs="Times New Roman"/>
          <w:szCs w:val="20"/>
          <w:u w:val="single"/>
          <w:lang w:eastAsia="fr-FR"/>
        </w:rPr>
      </w:pPr>
    </w:p>
    <w:p w14:paraId="4702B6A8" w14:textId="1035E4A8" w:rsidR="00620FB6" w:rsidRDefault="00620FB6" w:rsidP="00891CDD">
      <w:pPr>
        <w:keepLines/>
        <w:spacing w:line="240" w:lineRule="auto"/>
        <w:jc w:val="both"/>
        <w:rPr>
          <w:rFonts w:ascii="Arial" w:eastAsia="Times New Roman" w:hAnsi="Arial" w:cs="Times New Roman"/>
          <w:szCs w:val="20"/>
          <w:lang w:eastAsia="fr-FR"/>
        </w:rPr>
      </w:pPr>
      <w:r w:rsidRPr="007351C9">
        <w:rPr>
          <w:rFonts w:ascii="Arial" w:eastAsia="Times New Roman" w:hAnsi="Arial" w:cs="Times New Roman"/>
          <w:szCs w:val="20"/>
          <w:lang w:eastAsia="fr-FR"/>
        </w:rPr>
        <w:t>Les plis transmis par voie dématérialisée sont horodatés. Tout pli qui parviendrait au-delà de la date et de l’heure limite de dépôt susmentionnées sera considéré comme remis hors délais. Il ne sera pas ouvert et sera déclaré irrecevable.</w:t>
      </w:r>
      <w:r w:rsidR="00891CDD">
        <w:rPr>
          <w:rFonts w:ascii="Arial" w:eastAsia="Times New Roman" w:hAnsi="Arial" w:cs="Times New Roman"/>
          <w:szCs w:val="20"/>
          <w:lang w:eastAsia="fr-FR"/>
        </w:rPr>
        <w:t xml:space="preserve"> Les </w:t>
      </w:r>
      <w:r w:rsidR="00891CDD" w:rsidRPr="00891CDD">
        <w:rPr>
          <w:rFonts w:ascii="Arial" w:eastAsia="Times New Roman" w:hAnsi="Arial" w:cs="Times New Roman"/>
          <w:szCs w:val="20"/>
          <w:lang w:eastAsia="fr-FR"/>
        </w:rPr>
        <w:t xml:space="preserve">plis dont le téléchargement a commencé avant la date et l'heure limite mais s'est achevé hors délai sont </w:t>
      </w:r>
      <w:r w:rsidR="00891CDD">
        <w:rPr>
          <w:rFonts w:ascii="Arial" w:eastAsia="Times New Roman" w:hAnsi="Arial" w:cs="Times New Roman"/>
          <w:szCs w:val="20"/>
          <w:lang w:eastAsia="fr-FR"/>
        </w:rPr>
        <w:t>concernés par cette disposition</w:t>
      </w:r>
      <w:r w:rsidR="00891CDD" w:rsidRPr="00891CDD">
        <w:rPr>
          <w:rFonts w:ascii="Arial" w:eastAsia="Times New Roman" w:hAnsi="Arial" w:cs="Times New Roman"/>
          <w:szCs w:val="20"/>
          <w:lang w:eastAsia="fr-FR"/>
        </w:rPr>
        <w:t>.</w:t>
      </w:r>
    </w:p>
    <w:p w14:paraId="61F9B332" w14:textId="361BF392" w:rsidR="00891CDD" w:rsidRDefault="00891CDD" w:rsidP="007351C9">
      <w:pPr>
        <w:keepLines/>
        <w:spacing w:after="0" w:line="240" w:lineRule="auto"/>
        <w:jc w:val="both"/>
        <w:rPr>
          <w:rFonts w:ascii="Arial" w:eastAsia="Times New Roman" w:hAnsi="Arial" w:cs="Times New Roman"/>
          <w:szCs w:val="20"/>
          <w:lang w:eastAsia="fr-FR"/>
        </w:rPr>
      </w:pPr>
      <w:r>
        <w:rPr>
          <w:rFonts w:ascii="Arial" w:eastAsia="Times New Roman" w:hAnsi="Arial" w:cs="Times New Roman"/>
          <w:szCs w:val="20"/>
          <w:lang w:eastAsia="fr-FR"/>
        </w:rPr>
        <w:t xml:space="preserve">Les candidats </w:t>
      </w:r>
      <w:r w:rsidRPr="00891CDD">
        <w:rPr>
          <w:rFonts w:ascii="Arial" w:eastAsia="Times New Roman" w:hAnsi="Arial" w:cs="Times New Roman"/>
          <w:szCs w:val="20"/>
          <w:lang w:eastAsia="fr-FR"/>
        </w:rPr>
        <w:t xml:space="preserve">doivent </w:t>
      </w:r>
      <w:r>
        <w:rPr>
          <w:rFonts w:ascii="Arial" w:eastAsia="Times New Roman" w:hAnsi="Arial" w:cs="Times New Roman"/>
          <w:szCs w:val="20"/>
          <w:lang w:eastAsia="fr-FR"/>
        </w:rPr>
        <w:t>donc</w:t>
      </w:r>
      <w:r w:rsidRPr="00891CDD">
        <w:rPr>
          <w:rFonts w:ascii="Arial" w:eastAsia="Times New Roman" w:hAnsi="Arial" w:cs="Times New Roman"/>
          <w:szCs w:val="20"/>
          <w:lang w:eastAsia="fr-FR"/>
        </w:rPr>
        <w:t xml:space="preserve"> prévoir le temps nécessaire pour que le dépôt soit effectif dans le délai fixé par l'acheteur, notamment lorsque les fichiers sont volumineux et/ou si le réseau à un faible débit.</w:t>
      </w:r>
    </w:p>
    <w:p w14:paraId="67995E5D" w14:textId="77777777" w:rsidR="00C7568F" w:rsidRPr="007351C9" w:rsidRDefault="00C7568F" w:rsidP="007351C9">
      <w:pPr>
        <w:keepLines/>
        <w:spacing w:after="0" w:line="240" w:lineRule="auto"/>
        <w:jc w:val="both"/>
        <w:rPr>
          <w:rFonts w:ascii="Arial" w:eastAsia="Times New Roman" w:hAnsi="Arial" w:cs="Times New Roman"/>
          <w:szCs w:val="20"/>
          <w:lang w:eastAsia="fr-FR"/>
        </w:rPr>
      </w:pPr>
    </w:p>
    <w:p w14:paraId="4E262DB6" w14:textId="067BD43F" w:rsidR="00620FB6" w:rsidRDefault="00620FB6" w:rsidP="007351C9">
      <w:pPr>
        <w:keepLines/>
        <w:spacing w:after="0" w:line="240" w:lineRule="auto"/>
        <w:jc w:val="both"/>
        <w:rPr>
          <w:rFonts w:ascii="Arial" w:eastAsia="Times New Roman" w:hAnsi="Arial" w:cs="Times New Roman"/>
          <w:szCs w:val="20"/>
          <w:lang w:eastAsia="fr-FR"/>
        </w:rPr>
      </w:pPr>
      <w:r w:rsidRPr="007351C9">
        <w:rPr>
          <w:rFonts w:ascii="Arial" w:eastAsia="Times New Roman" w:hAnsi="Arial" w:cs="Times New Roman"/>
          <w:szCs w:val="20"/>
          <w:lang w:eastAsia="fr-FR"/>
        </w:rPr>
        <w:t>La date et l’heure prises en compte pour la remise des réponses sont celles données par la plateforme PLACE à réception des doc</w:t>
      </w:r>
      <w:r w:rsidR="00891CDD">
        <w:rPr>
          <w:rFonts w:ascii="Arial" w:eastAsia="Times New Roman" w:hAnsi="Arial" w:cs="Times New Roman"/>
          <w:szCs w:val="20"/>
          <w:lang w:eastAsia="fr-FR"/>
        </w:rPr>
        <w:t>uments envoyés par le candidat.</w:t>
      </w:r>
    </w:p>
    <w:p w14:paraId="578A29DC" w14:textId="77777777" w:rsidR="00891CDD" w:rsidRDefault="00891CDD" w:rsidP="007351C9">
      <w:pPr>
        <w:keepLines/>
        <w:spacing w:after="0" w:line="240" w:lineRule="auto"/>
        <w:jc w:val="both"/>
        <w:rPr>
          <w:rFonts w:ascii="Arial" w:eastAsia="Times New Roman" w:hAnsi="Arial" w:cs="Times New Roman"/>
          <w:szCs w:val="20"/>
          <w:lang w:eastAsia="fr-FR"/>
        </w:rPr>
      </w:pPr>
    </w:p>
    <w:p w14:paraId="19111113"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3EC8C7C4"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L'absence de message de confirmation de bonne réception ou d'accusé de réception électronique signifie que la réponse n'est pas parvenue à l'acheteur.</w:t>
      </w:r>
    </w:p>
    <w:p w14:paraId="422E42BE" w14:textId="37A47715" w:rsidR="00891CDD" w:rsidRPr="007351C9"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L'opérateur économique s'assure que les messages envoyés par la Plate-forme des achats de l'État (PLACE) notamment, nepasrepondre@marches-publics.gouv.fr, ne sont pas traités comme des courriels indésirables.</w:t>
      </w:r>
    </w:p>
    <w:p w14:paraId="29B4816D" w14:textId="77777777" w:rsidR="00620FB6" w:rsidRPr="007351C9" w:rsidRDefault="00620FB6" w:rsidP="007351C9">
      <w:pPr>
        <w:keepLines/>
        <w:spacing w:after="0" w:line="240" w:lineRule="auto"/>
        <w:jc w:val="both"/>
        <w:rPr>
          <w:rFonts w:ascii="Arial" w:eastAsia="Times New Roman" w:hAnsi="Arial" w:cs="Times New Roman"/>
          <w:szCs w:val="20"/>
          <w:lang w:eastAsia="fr-FR"/>
        </w:rPr>
      </w:pPr>
    </w:p>
    <w:p w14:paraId="0CD5F211" w14:textId="5D0F574E" w:rsidR="00620FB6" w:rsidRPr="00A04936" w:rsidRDefault="00620FB6" w:rsidP="007351C9">
      <w:pPr>
        <w:keepLines/>
        <w:spacing w:after="0" w:line="240" w:lineRule="auto"/>
        <w:jc w:val="both"/>
        <w:rPr>
          <w:rFonts w:ascii="Arial" w:eastAsia="Times New Roman" w:hAnsi="Arial" w:cs="Times New Roman"/>
          <w:szCs w:val="20"/>
          <w:u w:val="single"/>
          <w:lang w:eastAsia="fr-FR"/>
        </w:rPr>
      </w:pPr>
      <w:r w:rsidRPr="00A04936">
        <w:rPr>
          <w:rFonts w:ascii="Arial" w:eastAsia="Times New Roman" w:hAnsi="Arial" w:cs="Times New Roman"/>
          <w:szCs w:val="20"/>
          <w:u w:val="single"/>
          <w:lang w:eastAsia="fr-FR"/>
        </w:rPr>
        <w:t>Sécurité et confidentialité des candidatures</w:t>
      </w:r>
      <w:r w:rsidRPr="00C7568F">
        <w:rPr>
          <w:rFonts w:ascii="Arial" w:eastAsia="Times New Roman" w:hAnsi="Arial" w:cs="Times New Roman"/>
          <w:szCs w:val="20"/>
          <w:lang w:eastAsia="fr-FR"/>
        </w:rPr>
        <w:t xml:space="preserve"> :</w:t>
      </w:r>
    </w:p>
    <w:p w14:paraId="30952C12" w14:textId="77777777" w:rsidR="00A04936" w:rsidRDefault="00A04936" w:rsidP="007351C9">
      <w:pPr>
        <w:keepLines/>
        <w:spacing w:after="0" w:line="240" w:lineRule="auto"/>
        <w:jc w:val="both"/>
        <w:rPr>
          <w:rFonts w:ascii="Arial" w:eastAsia="Times New Roman" w:hAnsi="Arial" w:cs="Times New Roman"/>
          <w:szCs w:val="20"/>
          <w:lang w:eastAsia="fr-FR"/>
        </w:rPr>
      </w:pPr>
    </w:p>
    <w:p w14:paraId="06B423E3" w14:textId="77777777" w:rsidR="00620FB6" w:rsidRDefault="00620FB6" w:rsidP="007351C9">
      <w:pPr>
        <w:keepLines/>
        <w:spacing w:after="0" w:line="240" w:lineRule="auto"/>
        <w:jc w:val="both"/>
        <w:rPr>
          <w:rFonts w:ascii="Arial" w:eastAsia="Times New Roman" w:hAnsi="Arial" w:cs="Times New Roman"/>
          <w:szCs w:val="20"/>
          <w:lang w:eastAsia="fr-FR"/>
        </w:rPr>
      </w:pPr>
      <w:r w:rsidRPr="007351C9">
        <w:rPr>
          <w:rFonts w:ascii="Arial" w:eastAsia="Times New Roman" w:hAnsi="Arial" w:cs="Times New Roman"/>
          <w:szCs w:val="20"/>
          <w:lang w:eastAsia="fr-FR"/>
        </w:rPr>
        <w:t>La sécurité des transactions sera principalement obtenue par l’utilisation d’un réseau sécurisé https. La confidentialité des informations contenues dans les réponses envoyées par voie dématérialisée est garantie par le chiffrement des fichiers transmis.</w:t>
      </w:r>
    </w:p>
    <w:p w14:paraId="50C5571B" w14:textId="77777777" w:rsidR="00706C47" w:rsidRPr="007351C9" w:rsidRDefault="00706C47" w:rsidP="007351C9">
      <w:pPr>
        <w:keepLines/>
        <w:spacing w:after="0" w:line="240" w:lineRule="auto"/>
        <w:jc w:val="both"/>
        <w:rPr>
          <w:rFonts w:ascii="Arial" w:eastAsia="Times New Roman" w:hAnsi="Arial" w:cs="Times New Roman"/>
          <w:szCs w:val="20"/>
          <w:lang w:eastAsia="fr-FR"/>
        </w:rPr>
      </w:pPr>
    </w:p>
    <w:p w14:paraId="47D1674C" w14:textId="423E512F" w:rsidR="00620FB6" w:rsidRPr="00A04936" w:rsidRDefault="00620FB6" w:rsidP="007351C9">
      <w:pPr>
        <w:keepLines/>
        <w:spacing w:after="0" w:line="240" w:lineRule="auto"/>
        <w:jc w:val="both"/>
        <w:rPr>
          <w:rFonts w:ascii="Arial" w:eastAsia="Times New Roman" w:hAnsi="Arial" w:cs="Times New Roman"/>
          <w:szCs w:val="20"/>
          <w:u w:val="single"/>
          <w:lang w:eastAsia="fr-FR"/>
        </w:rPr>
      </w:pPr>
      <w:r w:rsidRPr="00A04936">
        <w:rPr>
          <w:rFonts w:ascii="Arial" w:eastAsia="Times New Roman" w:hAnsi="Arial" w:cs="Times New Roman"/>
          <w:szCs w:val="20"/>
          <w:u w:val="single"/>
          <w:lang w:eastAsia="fr-FR"/>
        </w:rPr>
        <w:t>Format des fichiers électroniques</w:t>
      </w:r>
      <w:r w:rsidR="00706C47" w:rsidRPr="00C7568F">
        <w:rPr>
          <w:rFonts w:ascii="Arial" w:eastAsia="Times New Roman" w:hAnsi="Arial" w:cs="Times New Roman"/>
          <w:szCs w:val="20"/>
          <w:lang w:eastAsia="fr-FR"/>
        </w:rPr>
        <w:t> :</w:t>
      </w:r>
    </w:p>
    <w:p w14:paraId="59461765" w14:textId="77777777" w:rsidR="00706C47" w:rsidRPr="007351C9" w:rsidRDefault="00706C47" w:rsidP="007351C9">
      <w:pPr>
        <w:keepLines/>
        <w:spacing w:after="0" w:line="240" w:lineRule="auto"/>
        <w:jc w:val="both"/>
        <w:rPr>
          <w:rFonts w:ascii="Arial" w:eastAsia="Times New Roman" w:hAnsi="Arial" w:cs="Times New Roman"/>
          <w:szCs w:val="20"/>
          <w:lang w:eastAsia="fr-FR"/>
        </w:rPr>
      </w:pPr>
    </w:p>
    <w:p w14:paraId="51F4DE8C" w14:textId="5B919585" w:rsid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Les formats acceptés sont les suivants : .pdf, .doc, .xls, .ppt, .odt , .ods, .odp, ainsi que les formats images .jpg, .png et les documents au format .html.</w:t>
      </w:r>
    </w:p>
    <w:p w14:paraId="7B21EEEC"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p>
    <w:p w14:paraId="3A0A8530"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Le candidat ou le soumissionnaire ne doit pas utiliser de code actif dans sa réponse, tels que :</w:t>
      </w:r>
    </w:p>
    <w:p w14:paraId="40A46498"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Formats exécutables, notamment : .exe, .com, .scr</w:t>
      </w:r>
    </w:p>
    <w:p w14:paraId="7DB3F31B"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Macros ;</w:t>
      </w:r>
    </w:p>
    <w:p w14:paraId="7B82557B"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ActiveX, Applets, scripts</w:t>
      </w:r>
    </w:p>
    <w:p w14:paraId="5216477E"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p>
    <w:p w14:paraId="58FBD143" w14:textId="56CCBE71" w:rsidR="00620FB6"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La taille de chaque fichier déposé par les entreprises ne peut excéder 1 Go.</w:t>
      </w:r>
    </w:p>
    <w:p w14:paraId="07B2EA3E" w14:textId="77777777" w:rsidR="00891CDD" w:rsidRPr="007351C9" w:rsidRDefault="00891CDD" w:rsidP="00891CDD">
      <w:pPr>
        <w:keepLines/>
        <w:spacing w:after="0" w:line="240" w:lineRule="auto"/>
        <w:jc w:val="both"/>
        <w:rPr>
          <w:rFonts w:ascii="Arial" w:eastAsia="Times New Roman" w:hAnsi="Arial" w:cs="Times New Roman"/>
          <w:szCs w:val="20"/>
          <w:lang w:eastAsia="fr-FR"/>
        </w:rPr>
      </w:pPr>
    </w:p>
    <w:p w14:paraId="0207EBD8" w14:textId="77777777" w:rsidR="00620FB6" w:rsidRPr="00A04936" w:rsidRDefault="00620FB6" w:rsidP="007351C9">
      <w:pPr>
        <w:keepLines/>
        <w:spacing w:after="0" w:line="240" w:lineRule="auto"/>
        <w:jc w:val="both"/>
        <w:rPr>
          <w:rFonts w:ascii="Arial" w:eastAsia="Times New Roman" w:hAnsi="Arial" w:cs="Times New Roman"/>
          <w:szCs w:val="20"/>
          <w:u w:val="single"/>
          <w:lang w:eastAsia="fr-FR"/>
        </w:rPr>
      </w:pPr>
      <w:r w:rsidRPr="00A04936">
        <w:rPr>
          <w:rFonts w:ascii="Arial" w:eastAsia="Times New Roman" w:hAnsi="Arial" w:cs="Times New Roman"/>
          <w:szCs w:val="20"/>
          <w:u w:val="single"/>
          <w:lang w:eastAsia="fr-FR"/>
        </w:rPr>
        <w:t>Anti-virus :</w:t>
      </w:r>
    </w:p>
    <w:p w14:paraId="04EF694E" w14:textId="29E7C540" w:rsidR="00620FB6" w:rsidRPr="00A04936" w:rsidRDefault="00620FB6" w:rsidP="00A04936">
      <w:pPr>
        <w:pStyle w:val="Paragraphedeliste"/>
        <w:keepLines/>
        <w:numPr>
          <w:ilvl w:val="0"/>
          <w:numId w:val="17"/>
        </w:numPr>
        <w:spacing w:after="0" w:line="240" w:lineRule="auto"/>
        <w:jc w:val="both"/>
        <w:rPr>
          <w:rFonts w:ascii="Arial" w:eastAsia="Times New Roman" w:hAnsi="Arial" w:cs="Times New Roman"/>
          <w:szCs w:val="20"/>
          <w:lang w:eastAsia="fr-FR"/>
        </w:rPr>
      </w:pPr>
      <w:r w:rsidRPr="00A04936">
        <w:rPr>
          <w:rFonts w:ascii="Arial" w:eastAsia="Times New Roman" w:hAnsi="Arial" w:cs="Times New Roman"/>
          <w:szCs w:val="20"/>
          <w:lang w:eastAsia="fr-FR"/>
        </w:rPr>
        <w:t>Les candidats s’assurent avant l’envoi de leur pli que les fichiers transmis ne comportent pas de virus. Tout fichier constitutif de la candidature doit préalablement être traité par un anti-virus. En effet</w:t>
      </w:r>
      <w:r w:rsidR="00B061CD">
        <w:rPr>
          <w:rFonts w:ascii="Arial" w:eastAsia="Times New Roman" w:hAnsi="Arial" w:cs="Times New Roman"/>
          <w:szCs w:val="20"/>
          <w:lang w:eastAsia="fr-FR"/>
        </w:rPr>
        <w:t xml:space="preserve">, </w:t>
      </w:r>
      <w:r w:rsidRPr="00A04936">
        <w:rPr>
          <w:rFonts w:ascii="Arial" w:eastAsia="Times New Roman" w:hAnsi="Arial" w:cs="Times New Roman"/>
          <w:szCs w:val="20"/>
          <w:lang w:eastAsia="fr-FR"/>
        </w:rPr>
        <w:t xml:space="preserve">la réception de tout fichier contenant un virus est susceptible d’entraîner l’irrecevabilité </w:t>
      </w:r>
      <w:r w:rsidR="00B24DEC">
        <w:rPr>
          <w:rFonts w:ascii="Arial" w:eastAsia="Times New Roman" w:hAnsi="Arial" w:cs="Times New Roman"/>
          <w:szCs w:val="20"/>
          <w:lang w:eastAsia="fr-FR"/>
        </w:rPr>
        <w:t xml:space="preserve">de la candidature ou de l’offre ; </w:t>
      </w:r>
    </w:p>
    <w:p w14:paraId="6FA792C7" w14:textId="74BADDCA" w:rsidR="00620FB6" w:rsidRPr="00A04936" w:rsidRDefault="00620FB6" w:rsidP="00A04936">
      <w:pPr>
        <w:pStyle w:val="Paragraphedeliste"/>
        <w:keepLines/>
        <w:numPr>
          <w:ilvl w:val="0"/>
          <w:numId w:val="17"/>
        </w:numPr>
        <w:spacing w:after="0" w:line="240" w:lineRule="auto"/>
        <w:jc w:val="both"/>
        <w:rPr>
          <w:rFonts w:ascii="Arial" w:eastAsia="Times New Roman" w:hAnsi="Arial" w:cs="Times New Roman"/>
          <w:szCs w:val="20"/>
          <w:lang w:eastAsia="fr-FR"/>
        </w:rPr>
      </w:pPr>
      <w:r w:rsidRPr="00A04936">
        <w:rPr>
          <w:rFonts w:ascii="Arial" w:eastAsia="Times New Roman" w:hAnsi="Arial" w:cs="Times New Roman"/>
          <w:szCs w:val="20"/>
          <w:lang w:eastAsia="fr-FR"/>
        </w:rPr>
        <w:t>Si un virus était détecté, la copie de sauvegarde transmise le cas échéant sera ouverte. En cas d’absence de copie de sauvegarde ou lorsque cette même copie de sauvegarde transmise sur support physique électronique contient un virus, le pli est considéré comme n’ayant jamais été reçu, et le candidat en est averti.</w:t>
      </w:r>
    </w:p>
    <w:p w14:paraId="40DF9E03" w14:textId="77777777" w:rsidR="00DE3C89" w:rsidRPr="00DE3C89" w:rsidRDefault="00DE3C89" w:rsidP="00184CB2">
      <w:pPr>
        <w:spacing w:after="0"/>
        <w:rPr>
          <w:rFonts w:ascii="Arial" w:hAnsi="Arial" w:cs="Arial"/>
          <w:sz w:val="22"/>
        </w:rPr>
      </w:pPr>
    </w:p>
    <w:p w14:paraId="74663CFF" w14:textId="0F567254" w:rsidR="00DA6C69" w:rsidRPr="00DE3C89" w:rsidRDefault="00124EAA" w:rsidP="00124EAA">
      <w:pPr>
        <w:pStyle w:val="Sous-article"/>
        <w:outlineLvl w:val="1"/>
      </w:pPr>
      <w:bookmarkStart w:id="82" w:name="_Toc58427916"/>
      <w:bookmarkStart w:id="83" w:name="_Toc210722019"/>
      <w:r>
        <w:t>1</w:t>
      </w:r>
      <w:r w:rsidR="00106BC3">
        <w:t>5</w:t>
      </w:r>
      <w:r w:rsidR="00391924">
        <w:t>.2</w:t>
      </w:r>
      <w:r w:rsidR="00DA6C69" w:rsidRPr="00DE3C89">
        <w:t xml:space="preserve"> Copie de sauvegarde</w:t>
      </w:r>
      <w:bookmarkEnd w:id="82"/>
      <w:bookmarkEnd w:id="83"/>
    </w:p>
    <w:p w14:paraId="5102FA01" w14:textId="3830AEFA" w:rsidR="000B2956" w:rsidRDefault="000B2956" w:rsidP="00CA6BBE">
      <w:pPr>
        <w:keepLines/>
        <w:spacing w:after="0" w:line="240" w:lineRule="auto"/>
        <w:jc w:val="both"/>
        <w:rPr>
          <w:rFonts w:ascii="Arial" w:eastAsia="Times New Roman" w:hAnsi="Arial" w:cs="Times New Roman"/>
          <w:szCs w:val="20"/>
          <w:lang w:eastAsia="fr-FR"/>
        </w:rPr>
      </w:pPr>
      <w:r w:rsidRPr="000B2956">
        <w:rPr>
          <w:rFonts w:ascii="Arial" w:eastAsia="Times New Roman" w:hAnsi="Arial" w:cs="Times New Roman"/>
          <w:szCs w:val="20"/>
          <w:lang w:eastAsia="fr-FR"/>
        </w:rPr>
        <w:t xml:space="preserve">Une copie de sauvegarde est une copie </w:t>
      </w:r>
      <w:r w:rsidRPr="00CA6BBE">
        <w:rPr>
          <w:rFonts w:ascii="Arial" w:eastAsia="Times New Roman" w:hAnsi="Arial" w:cs="Times New Roman"/>
          <w:szCs w:val="20"/>
          <w:u w:val="single"/>
          <w:lang w:eastAsia="fr-FR"/>
        </w:rPr>
        <w:t>à l’identique</w:t>
      </w:r>
      <w:r w:rsidRPr="000B2956">
        <w:rPr>
          <w:rFonts w:ascii="Arial" w:eastAsia="Times New Roman" w:hAnsi="Arial" w:cs="Times New Roman"/>
          <w:szCs w:val="20"/>
          <w:lang w:eastAsia="fr-FR"/>
        </w:rPr>
        <w:t xml:space="preserve"> de la réponse électronique </w:t>
      </w:r>
      <w:r w:rsidR="00667C61">
        <w:rPr>
          <w:rFonts w:ascii="Arial" w:eastAsia="Times New Roman" w:hAnsi="Arial" w:cs="Times New Roman"/>
          <w:szCs w:val="20"/>
          <w:lang w:eastAsia="fr-FR"/>
        </w:rPr>
        <w:t xml:space="preserve">déposée sur la plateforme PLACE </w:t>
      </w:r>
      <w:r w:rsidRPr="000B2956">
        <w:rPr>
          <w:rFonts w:ascii="Arial" w:eastAsia="Times New Roman" w:hAnsi="Arial" w:cs="Times New Roman"/>
          <w:szCs w:val="20"/>
          <w:lang w:eastAsia="fr-FR"/>
        </w:rPr>
        <w:t>destinée à se substituer, en cas d’anomalies, aux dossiers des candidatures et des offres transmis par voie électronique.</w:t>
      </w:r>
    </w:p>
    <w:p w14:paraId="22E4BB4A" w14:textId="217AC842" w:rsidR="00891CDD" w:rsidRDefault="00891CDD" w:rsidP="00CA6BBE">
      <w:pPr>
        <w:keepLines/>
        <w:spacing w:after="0" w:line="240" w:lineRule="auto"/>
        <w:jc w:val="both"/>
        <w:rPr>
          <w:rFonts w:ascii="Arial" w:eastAsia="Times New Roman" w:hAnsi="Arial" w:cs="Times New Roman"/>
          <w:szCs w:val="20"/>
          <w:lang w:eastAsia="fr-FR"/>
        </w:rPr>
      </w:pPr>
    </w:p>
    <w:p w14:paraId="2404DC94" w14:textId="542986B0" w:rsidR="00891CDD" w:rsidRDefault="00620FB6" w:rsidP="00620FB6">
      <w:pPr>
        <w:keepLines/>
        <w:spacing w:after="0" w:line="240" w:lineRule="auto"/>
        <w:jc w:val="both"/>
        <w:rPr>
          <w:rFonts w:ascii="Arial" w:eastAsia="Times New Roman" w:hAnsi="Arial" w:cs="Times New Roman"/>
          <w:szCs w:val="20"/>
          <w:lang w:eastAsia="fr-FR"/>
        </w:rPr>
      </w:pPr>
      <w:r w:rsidRPr="00620FB6">
        <w:rPr>
          <w:rFonts w:ascii="Arial" w:eastAsia="Times New Roman" w:hAnsi="Arial" w:cs="Times New Roman"/>
          <w:szCs w:val="20"/>
          <w:lang w:eastAsia="fr-FR"/>
        </w:rPr>
        <w:t xml:space="preserve">La remise du pli électronique </w:t>
      </w:r>
      <w:r w:rsidR="000B2956">
        <w:rPr>
          <w:rFonts w:ascii="Arial" w:eastAsia="Times New Roman" w:hAnsi="Arial" w:cs="Times New Roman"/>
          <w:szCs w:val="20"/>
          <w:lang w:eastAsia="fr-FR"/>
        </w:rPr>
        <w:t xml:space="preserve">sur la plateforme PLACE </w:t>
      </w:r>
      <w:r w:rsidR="00667C61">
        <w:rPr>
          <w:rFonts w:ascii="Arial" w:eastAsia="Times New Roman" w:hAnsi="Arial" w:cs="Times New Roman"/>
          <w:szCs w:val="20"/>
          <w:lang w:eastAsia="fr-FR"/>
        </w:rPr>
        <w:t xml:space="preserve">par le candidat </w:t>
      </w:r>
      <w:r w:rsidRPr="00620FB6">
        <w:rPr>
          <w:rFonts w:ascii="Arial" w:eastAsia="Times New Roman" w:hAnsi="Arial" w:cs="Times New Roman"/>
          <w:szCs w:val="20"/>
          <w:lang w:eastAsia="fr-FR"/>
        </w:rPr>
        <w:t xml:space="preserve">peut </w:t>
      </w:r>
      <w:r w:rsidR="00667C61">
        <w:rPr>
          <w:rFonts w:ascii="Arial" w:eastAsia="Times New Roman" w:hAnsi="Arial" w:cs="Times New Roman"/>
          <w:szCs w:val="20"/>
          <w:lang w:eastAsia="fr-FR"/>
        </w:rPr>
        <w:t xml:space="preserve">donc </w:t>
      </w:r>
      <w:r w:rsidRPr="00620FB6">
        <w:rPr>
          <w:rFonts w:ascii="Arial" w:eastAsia="Times New Roman" w:hAnsi="Arial" w:cs="Times New Roman"/>
          <w:szCs w:val="20"/>
          <w:lang w:eastAsia="fr-FR"/>
        </w:rPr>
        <w:t>être doublée de la remise d’une copie de sauvegarde dans les mêmes délais impartis que le d</w:t>
      </w:r>
      <w:r w:rsidR="00891CDD">
        <w:rPr>
          <w:rFonts w:ascii="Arial" w:eastAsia="Times New Roman" w:hAnsi="Arial" w:cs="Times New Roman"/>
          <w:szCs w:val="20"/>
          <w:lang w:eastAsia="fr-FR"/>
        </w:rPr>
        <w:t>épôt autorisé sur la plateforme.</w:t>
      </w:r>
    </w:p>
    <w:p w14:paraId="5820EA19" w14:textId="253E9AFC" w:rsidR="00185642" w:rsidRDefault="00185642" w:rsidP="00620FB6">
      <w:pPr>
        <w:keepLines/>
        <w:spacing w:after="0" w:line="240" w:lineRule="auto"/>
        <w:jc w:val="both"/>
        <w:rPr>
          <w:rFonts w:ascii="Arial" w:eastAsia="Times New Roman" w:hAnsi="Arial" w:cs="Times New Roman"/>
          <w:szCs w:val="20"/>
          <w:lang w:eastAsia="fr-FR"/>
        </w:rPr>
      </w:pPr>
    </w:p>
    <w:p w14:paraId="3FA32149" w14:textId="77777777" w:rsidR="00185642" w:rsidRPr="00185642" w:rsidRDefault="00185642" w:rsidP="00185642">
      <w:pPr>
        <w:keepLines/>
        <w:spacing w:line="240" w:lineRule="auto"/>
        <w:jc w:val="both"/>
        <w:rPr>
          <w:rFonts w:ascii="Arial" w:eastAsia="Times New Roman" w:hAnsi="Arial" w:cs="Times New Roman"/>
          <w:szCs w:val="20"/>
          <w:lang w:eastAsia="fr-FR"/>
        </w:rPr>
      </w:pPr>
      <w:r w:rsidRPr="00185642">
        <w:rPr>
          <w:rFonts w:ascii="Arial" w:eastAsia="Times New Roman" w:hAnsi="Arial" w:cs="Times New Roman"/>
          <w:szCs w:val="20"/>
          <w:lang w:eastAsia="fr-FR"/>
        </w:rPr>
        <w:t>La copie de sauvegarde ne peut être ouverte que dans les deux cas suivants :</w:t>
      </w:r>
    </w:p>
    <w:p w14:paraId="7040B9DE" w14:textId="77777777" w:rsidR="00185642" w:rsidRPr="00185642" w:rsidRDefault="00185642" w:rsidP="00185642">
      <w:pPr>
        <w:keepLines/>
        <w:spacing w:line="240" w:lineRule="auto"/>
        <w:jc w:val="both"/>
        <w:rPr>
          <w:rFonts w:ascii="Arial" w:eastAsia="Times New Roman" w:hAnsi="Arial" w:cs="Times New Roman"/>
          <w:szCs w:val="20"/>
          <w:lang w:eastAsia="fr-FR"/>
        </w:rPr>
      </w:pPr>
      <w:r w:rsidRPr="00185642">
        <w:rPr>
          <w:rFonts w:ascii="Arial" w:eastAsia="Times New Roman" w:hAnsi="Arial" w:cs="Times New Roman"/>
          <w:szCs w:val="20"/>
          <w:lang w:eastAsia="fr-FR"/>
        </w:rPr>
        <w:t>- en cas de détection d'un programme informatique malveillant dans les candidatures ou les offres transmises par voie électronique ;</w:t>
      </w:r>
    </w:p>
    <w:p w14:paraId="6DCC7FF3" w14:textId="1311EBE3" w:rsidR="00185642" w:rsidRDefault="00185642" w:rsidP="00185642">
      <w:pPr>
        <w:keepLines/>
        <w:spacing w:after="0" w:line="240" w:lineRule="auto"/>
        <w:jc w:val="both"/>
        <w:rPr>
          <w:rFonts w:ascii="Arial" w:eastAsia="Times New Roman" w:hAnsi="Arial" w:cs="Times New Roman"/>
          <w:szCs w:val="20"/>
          <w:lang w:eastAsia="fr-FR"/>
        </w:rPr>
      </w:pPr>
      <w:r w:rsidRPr="00185642">
        <w:rPr>
          <w:rFonts w:ascii="Arial" w:eastAsia="Times New Roman" w:hAnsi="Arial" w:cs="Times New Roman"/>
          <w:szCs w:val="20"/>
          <w:lang w:eastAsia="fr-FR"/>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7D38D937" w14:textId="77777777" w:rsidR="00131E9F" w:rsidRDefault="00131E9F" w:rsidP="00185642">
      <w:pPr>
        <w:keepLines/>
        <w:spacing w:after="0" w:line="240" w:lineRule="auto"/>
        <w:jc w:val="both"/>
        <w:rPr>
          <w:rFonts w:ascii="Arial" w:eastAsia="Times New Roman" w:hAnsi="Arial" w:cs="Times New Roman"/>
          <w:szCs w:val="20"/>
          <w:lang w:eastAsia="fr-FR"/>
        </w:rPr>
      </w:pPr>
    </w:p>
    <w:p w14:paraId="49190C5B" w14:textId="77777777" w:rsidR="00131E9F" w:rsidRDefault="00131E9F" w:rsidP="00185642">
      <w:pPr>
        <w:keepLines/>
        <w:spacing w:after="0" w:line="240" w:lineRule="auto"/>
        <w:jc w:val="both"/>
        <w:rPr>
          <w:rFonts w:ascii="Arial" w:eastAsia="Times New Roman" w:hAnsi="Arial" w:cs="Times New Roman"/>
          <w:szCs w:val="20"/>
          <w:lang w:eastAsia="fr-FR"/>
        </w:rPr>
      </w:pPr>
    </w:p>
    <w:p w14:paraId="3A3B1007" w14:textId="77777777" w:rsidR="00131E9F" w:rsidRDefault="00131E9F" w:rsidP="00185642">
      <w:pPr>
        <w:keepLines/>
        <w:spacing w:after="0" w:line="240" w:lineRule="auto"/>
        <w:jc w:val="both"/>
        <w:rPr>
          <w:rFonts w:ascii="Arial" w:eastAsia="Times New Roman" w:hAnsi="Arial" w:cs="Times New Roman"/>
          <w:szCs w:val="20"/>
          <w:lang w:eastAsia="fr-FR"/>
        </w:rPr>
      </w:pPr>
    </w:p>
    <w:p w14:paraId="40C3D30F" w14:textId="77777777" w:rsidR="00131E9F" w:rsidRDefault="00131E9F" w:rsidP="00185642">
      <w:pPr>
        <w:keepLines/>
        <w:spacing w:after="0" w:line="240" w:lineRule="auto"/>
        <w:jc w:val="both"/>
        <w:rPr>
          <w:rFonts w:ascii="Arial" w:eastAsia="Times New Roman" w:hAnsi="Arial" w:cs="Times New Roman"/>
          <w:szCs w:val="20"/>
          <w:lang w:eastAsia="fr-FR"/>
        </w:rPr>
      </w:pPr>
    </w:p>
    <w:p w14:paraId="7821C53E" w14:textId="77777777" w:rsidR="00891CDD" w:rsidRDefault="00891CDD" w:rsidP="00620FB6">
      <w:pPr>
        <w:keepLines/>
        <w:spacing w:after="0" w:line="240" w:lineRule="auto"/>
        <w:jc w:val="both"/>
        <w:rPr>
          <w:rFonts w:ascii="Arial" w:eastAsia="Times New Roman" w:hAnsi="Arial" w:cs="Times New Roman"/>
          <w:szCs w:val="20"/>
          <w:lang w:eastAsia="fr-FR"/>
        </w:rPr>
      </w:pPr>
    </w:p>
    <w:p w14:paraId="1ECDAF6F" w14:textId="77777777" w:rsidR="00891CDD" w:rsidRDefault="00891CDD" w:rsidP="00891CDD">
      <w:pPr>
        <w:pStyle w:val="Soussousarticle"/>
        <w:outlineLvl w:val="2"/>
        <w:rPr>
          <w:szCs w:val="20"/>
        </w:rPr>
      </w:pPr>
      <w:bookmarkStart w:id="84" w:name="_Toc210722020"/>
      <w:r>
        <w:t>15.2.1</w:t>
      </w:r>
      <w:r w:rsidRPr="00B205D7">
        <w:t xml:space="preserve"> </w:t>
      </w:r>
      <w:r>
        <w:t>Copie de sauvegarde papier ou sur support physique électronique</w:t>
      </w:r>
      <w:bookmarkEnd w:id="84"/>
    </w:p>
    <w:p w14:paraId="5B630CB7" w14:textId="77777777" w:rsidR="00891CDD" w:rsidRDefault="00620FB6" w:rsidP="00620FB6">
      <w:pPr>
        <w:keepLines/>
        <w:spacing w:after="0" w:line="240" w:lineRule="auto"/>
        <w:jc w:val="both"/>
        <w:rPr>
          <w:rFonts w:ascii="Arial" w:eastAsia="Times New Roman" w:hAnsi="Arial" w:cs="Times New Roman"/>
          <w:szCs w:val="20"/>
          <w:lang w:eastAsia="fr-FR"/>
        </w:rPr>
      </w:pPr>
      <w:r w:rsidRPr="00620FB6">
        <w:rPr>
          <w:rFonts w:ascii="Arial" w:eastAsia="Times New Roman" w:hAnsi="Arial" w:cs="Times New Roman"/>
          <w:szCs w:val="20"/>
          <w:lang w:eastAsia="fr-FR"/>
        </w:rPr>
        <w:t xml:space="preserve">Cette copie </w:t>
      </w:r>
      <w:r w:rsidR="00891CDD">
        <w:rPr>
          <w:rFonts w:ascii="Arial" w:eastAsia="Times New Roman" w:hAnsi="Arial" w:cs="Times New Roman"/>
          <w:szCs w:val="20"/>
          <w:lang w:eastAsia="fr-FR"/>
        </w:rPr>
        <w:t xml:space="preserve">de sauvegarde </w:t>
      </w:r>
      <w:r w:rsidRPr="00620FB6">
        <w:rPr>
          <w:rFonts w:ascii="Arial" w:eastAsia="Times New Roman" w:hAnsi="Arial" w:cs="Times New Roman"/>
          <w:szCs w:val="20"/>
          <w:lang w:eastAsia="fr-FR"/>
        </w:rPr>
        <w:t>est transmise</w:t>
      </w:r>
      <w:r w:rsidR="00891CDD">
        <w:rPr>
          <w:rFonts w:ascii="Arial" w:eastAsia="Times New Roman" w:hAnsi="Arial" w:cs="Times New Roman"/>
          <w:szCs w:val="20"/>
          <w:lang w:eastAsia="fr-FR"/>
        </w:rPr>
        <w:t xml:space="preserve"> à l’acheteur sur support papier ou support physique électronique </w:t>
      </w:r>
      <w:r w:rsidRPr="00620FB6">
        <w:rPr>
          <w:rFonts w:ascii="Arial" w:eastAsia="Times New Roman" w:hAnsi="Arial" w:cs="Times New Roman"/>
          <w:szCs w:val="20"/>
          <w:lang w:eastAsia="fr-FR"/>
        </w:rPr>
        <w:t xml:space="preserve"> sous pli scellé et comporte obligatoirement l</w:t>
      </w:r>
      <w:r w:rsidR="00891CDD">
        <w:rPr>
          <w:rFonts w:ascii="Arial" w:eastAsia="Times New Roman" w:hAnsi="Arial" w:cs="Times New Roman"/>
          <w:szCs w:val="20"/>
          <w:lang w:eastAsia="fr-FR"/>
        </w:rPr>
        <w:t>es</w:t>
      </w:r>
      <w:r w:rsidRPr="00620FB6">
        <w:rPr>
          <w:rFonts w:ascii="Arial" w:eastAsia="Times New Roman" w:hAnsi="Arial" w:cs="Times New Roman"/>
          <w:szCs w:val="20"/>
          <w:lang w:eastAsia="fr-FR"/>
        </w:rPr>
        <w:t xml:space="preserve"> mention</w:t>
      </w:r>
      <w:r w:rsidR="00891CDD">
        <w:rPr>
          <w:rFonts w:ascii="Arial" w:eastAsia="Times New Roman" w:hAnsi="Arial" w:cs="Times New Roman"/>
          <w:szCs w:val="20"/>
          <w:lang w:eastAsia="fr-FR"/>
        </w:rPr>
        <w:t>s suivantes :</w:t>
      </w:r>
    </w:p>
    <w:p w14:paraId="3EE06961" w14:textId="77777777" w:rsidR="00891CDD" w:rsidRDefault="00891CDD" w:rsidP="00620FB6">
      <w:pPr>
        <w:keepLines/>
        <w:spacing w:after="0" w:line="240" w:lineRule="auto"/>
        <w:jc w:val="both"/>
        <w:rPr>
          <w:rFonts w:ascii="Arial" w:eastAsia="Times New Roman" w:hAnsi="Arial" w:cs="Times New Roman"/>
          <w:szCs w:val="20"/>
          <w:lang w:eastAsia="fr-FR"/>
        </w:rPr>
      </w:pPr>
    </w:p>
    <w:p w14:paraId="4C7A5C24" w14:textId="4C0D550E"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 Copie de sauvegarde »</w:t>
      </w:r>
      <w:r>
        <w:rPr>
          <w:rFonts w:ascii="Arial" w:eastAsia="Times New Roman" w:hAnsi="Arial" w:cs="Times New Roman"/>
          <w:szCs w:val="20"/>
          <w:lang w:eastAsia="fr-FR"/>
        </w:rPr>
        <w:t xml:space="preserve"> - confidentiel</w:t>
      </w:r>
      <w:r w:rsidRPr="00891CDD">
        <w:rPr>
          <w:rFonts w:ascii="Arial" w:eastAsia="Times New Roman" w:hAnsi="Arial" w:cs="Times New Roman"/>
          <w:szCs w:val="20"/>
          <w:lang w:eastAsia="fr-FR"/>
        </w:rPr>
        <w:t xml:space="preserve"> ;</w:t>
      </w:r>
    </w:p>
    <w:p w14:paraId="0D2DB2B7"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Intitulé de la consultation ;</w:t>
      </w:r>
    </w:p>
    <w:p w14:paraId="254B9B27" w14:textId="20A52923" w:rsid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Nom ou dénomination du candidat.</w:t>
      </w:r>
    </w:p>
    <w:p w14:paraId="7B27D683" w14:textId="77777777" w:rsidR="00891CDD" w:rsidRDefault="00891CDD" w:rsidP="00891CDD">
      <w:pPr>
        <w:keepLines/>
        <w:spacing w:after="0" w:line="240" w:lineRule="auto"/>
        <w:jc w:val="both"/>
        <w:rPr>
          <w:rFonts w:ascii="Arial" w:eastAsia="Times New Roman" w:hAnsi="Arial" w:cs="Times New Roman"/>
          <w:szCs w:val="20"/>
          <w:lang w:eastAsia="fr-FR"/>
        </w:rPr>
      </w:pPr>
    </w:p>
    <w:p w14:paraId="351B2AA8" w14:textId="77777777" w:rsidR="000B2956" w:rsidRPr="00620FB6" w:rsidRDefault="000B2956" w:rsidP="00620FB6">
      <w:pPr>
        <w:keepLines/>
        <w:spacing w:after="0" w:line="240" w:lineRule="auto"/>
        <w:jc w:val="both"/>
        <w:rPr>
          <w:rFonts w:ascii="Arial" w:eastAsia="Times New Roman" w:hAnsi="Arial" w:cs="Times New Roman"/>
          <w:szCs w:val="20"/>
          <w:lang w:eastAsia="fr-FR"/>
        </w:rPr>
      </w:pPr>
    </w:p>
    <w:p w14:paraId="6974D16B" w14:textId="77777777" w:rsidR="00620FB6" w:rsidRPr="00620FB6" w:rsidRDefault="00620FB6" w:rsidP="00620FB6">
      <w:pPr>
        <w:spacing w:after="240" w:line="240" w:lineRule="auto"/>
        <w:jc w:val="both"/>
        <w:rPr>
          <w:rFonts w:ascii="Arial" w:eastAsia="Times New Roman" w:hAnsi="Arial" w:cs="Times New Roman"/>
          <w:szCs w:val="24"/>
          <w:lang w:eastAsia="fr-FR"/>
        </w:rPr>
      </w:pPr>
      <w:r w:rsidRPr="00620FB6">
        <w:rPr>
          <w:rFonts w:ascii="Arial" w:eastAsia="Times New Roman" w:hAnsi="Arial" w:cs="Times New Roman"/>
          <w:szCs w:val="24"/>
          <w:lang w:eastAsia="fr-FR"/>
        </w:rPr>
        <w:t>L’adresse d’envoi de la copie de sauvegarde est la suivante :</w:t>
      </w:r>
    </w:p>
    <w:p w14:paraId="4192D8A0" w14:textId="77777777" w:rsidR="00620FB6" w:rsidRDefault="00620FB6" w:rsidP="005F226C">
      <w:pPr>
        <w:spacing w:after="0" w:line="240" w:lineRule="auto"/>
        <w:jc w:val="center"/>
        <w:rPr>
          <w:rFonts w:ascii="Arial" w:eastAsia="Times New Roman" w:hAnsi="Arial" w:cs="Times New Roman"/>
          <w:szCs w:val="24"/>
          <w:lang w:eastAsia="fr-FR"/>
        </w:rPr>
      </w:pPr>
      <w:r w:rsidRPr="00620FB6">
        <w:rPr>
          <w:rFonts w:ascii="Arial" w:eastAsia="Times New Roman" w:hAnsi="Arial" w:cs="Times New Roman"/>
          <w:szCs w:val="24"/>
          <w:lang w:eastAsia="fr-FR"/>
        </w:rPr>
        <w:t xml:space="preserve">INSERM </w:t>
      </w:r>
    </w:p>
    <w:p w14:paraId="49A6CA9F" w14:textId="4ABFFFB6" w:rsidR="00C222CD" w:rsidRDefault="00C222CD" w:rsidP="005F226C">
      <w:pPr>
        <w:spacing w:after="0" w:line="240" w:lineRule="auto"/>
        <w:jc w:val="center"/>
        <w:rPr>
          <w:rFonts w:ascii="Arial" w:eastAsia="Times New Roman" w:hAnsi="Arial" w:cs="Times New Roman"/>
          <w:szCs w:val="24"/>
          <w:lang w:eastAsia="fr-FR"/>
        </w:rPr>
      </w:pPr>
      <w:r>
        <w:rPr>
          <w:rFonts w:ascii="Arial" w:eastAsia="Times New Roman" w:hAnsi="Arial" w:cs="Times New Roman"/>
          <w:szCs w:val="24"/>
          <w:lang w:eastAsia="fr-FR"/>
        </w:rPr>
        <w:t>Délégation Régionale Auvergne,</w:t>
      </w:r>
      <w:r w:rsidR="00B05739">
        <w:rPr>
          <w:rFonts w:ascii="Arial" w:eastAsia="Times New Roman" w:hAnsi="Arial" w:cs="Times New Roman"/>
          <w:szCs w:val="24"/>
          <w:lang w:eastAsia="fr-FR"/>
        </w:rPr>
        <w:t xml:space="preserve"> </w:t>
      </w:r>
      <w:r>
        <w:rPr>
          <w:rFonts w:ascii="Arial" w:eastAsia="Times New Roman" w:hAnsi="Arial" w:cs="Times New Roman"/>
          <w:szCs w:val="24"/>
          <w:lang w:eastAsia="fr-FR"/>
        </w:rPr>
        <w:t xml:space="preserve">Rhône-Alpes </w:t>
      </w:r>
    </w:p>
    <w:p w14:paraId="47D80CCC" w14:textId="7B810C1E" w:rsidR="00C222CD" w:rsidRPr="00DD3FC7" w:rsidRDefault="00C222CD" w:rsidP="005F226C">
      <w:pPr>
        <w:spacing w:after="0" w:line="240" w:lineRule="auto"/>
        <w:jc w:val="center"/>
        <w:rPr>
          <w:rFonts w:ascii="Arial" w:eastAsia="Times New Roman" w:hAnsi="Arial" w:cs="Times New Roman"/>
          <w:szCs w:val="24"/>
          <w:u w:val="single"/>
          <w:lang w:eastAsia="fr-FR"/>
        </w:rPr>
      </w:pPr>
      <w:r w:rsidRPr="00DD3FC7">
        <w:rPr>
          <w:rFonts w:ascii="Arial" w:eastAsia="Times New Roman" w:hAnsi="Arial" w:cs="Times New Roman"/>
          <w:szCs w:val="24"/>
          <w:u w:val="single"/>
          <w:lang w:eastAsia="fr-FR"/>
        </w:rPr>
        <w:t>A l’attention de Mme Isabelle VASTICO</w:t>
      </w:r>
    </w:p>
    <w:p w14:paraId="3AC7CDF4" w14:textId="69E5146D" w:rsidR="00C222CD" w:rsidRDefault="00C222CD" w:rsidP="005F226C">
      <w:pPr>
        <w:spacing w:after="0" w:line="240" w:lineRule="auto"/>
        <w:jc w:val="center"/>
        <w:rPr>
          <w:rFonts w:ascii="Arial" w:eastAsia="Times New Roman" w:hAnsi="Arial" w:cs="Times New Roman"/>
          <w:szCs w:val="24"/>
          <w:lang w:eastAsia="fr-FR"/>
        </w:rPr>
      </w:pPr>
      <w:r>
        <w:rPr>
          <w:rFonts w:ascii="Arial" w:eastAsia="Times New Roman" w:hAnsi="Arial" w:cs="Times New Roman"/>
          <w:szCs w:val="24"/>
          <w:lang w:eastAsia="fr-FR"/>
        </w:rPr>
        <w:t xml:space="preserve">Chef du Service Achats et Marchés </w:t>
      </w:r>
    </w:p>
    <w:p w14:paraId="28068364" w14:textId="0A90F1E8" w:rsidR="00C222CD" w:rsidRDefault="00C222CD" w:rsidP="005F226C">
      <w:pPr>
        <w:spacing w:after="0" w:line="240" w:lineRule="auto"/>
        <w:jc w:val="center"/>
        <w:rPr>
          <w:rFonts w:ascii="Arial" w:eastAsia="Times New Roman" w:hAnsi="Arial" w:cs="Times New Roman"/>
          <w:szCs w:val="24"/>
          <w:lang w:eastAsia="fr-FR"/>
        </w:rPr>
      </w:pPr>
      <w:r>
        <w:rPr>
          <w:rFonts w:ascii="Arial" w:eastAsia="Times New Roman" w:hAnsi="Arial" w:cs="Times New Roman"/>
          <w:szCs w:val="24"/>
          <w:lang w:eastAsia="fr-FR"/>
        </w:rPr>
        <w:t xml:space="preserve">Bâtiment 452 </w:t>
      </w:r>
    </w:p>
    <w:p w14:paraId="21E0CE44" w14:textId="0CE82DC4" w:rsidR="00C222CD" w:rsidRDefault="00C222CD" w:rsidP="005F226C">
      <w:pPr>
        <w:spacing w:after="0" w:line="240" w:lineRule="auto"/>
        <w:jc w:val="center"/>
        <w:rPr>
          <w:rFonts w:ascii="Arial" w:eastAsia="Times New Roman" w:hAnsi="Arial" w:cs="Times New Roman"/>
          <w:szCs w:val="24"/>
          <w:lang w:eastAsia="fr-FR"/>
        </w:rPr>
      </w:pPr>
      <w:r>
        <w:rPr>
          <w:rFonts w:ascii="Arial" w:eastAsia="Times New Roman" w:hAnsi="Arial" w:cs="Times New Roman"/>
          <w:szCs w:val="24"/>
          <w:lang w:eastAsia="fr-FR"/>
        </w:rPr>
        <w:t>95 Boulevard Pinel</w:t>
      </w:r>
    </w:p>
    <w:p w14:paraId="5A293B25" w14:textId="77C3C219" w:rsidR="00C222CD" w:rsidRDefault="00C222CD" w:rsidP="005F226C">
      <w:pPr>
        <w:spacing w:after="0" w:line="240" w:lineRule="auto"/>
        <w:jc w:val="center"/>
        <w:rPr>
          <w:rFonts w:ascii="Arial" w:eastAsia="Times New Roman" w:hAnsi="Arial" w:cs="Times New Roman"/>
          <w:szCs w:val="24"/>
          <w:lang w:eastAsia="fr-FR"/>
        </w:rPr>
      </w:pPr>
      <w:r>
        <w:rPr>
          <w:rFonts w:ascii="Arial" w:eastAsia="Times New Roman" w:hAnsi="Arial" w:cs="Times New Roman"/>
          <w:szCs w:val="24"/>
          <w:lang w:eastAsia="fr-FR"/>
        </w:rPr>
        <w:t>69500 BRON</w:t>
      </w:r>
    </w:p>
    <w:p w14:paraId="4D996437" w14:textId="77777777" w:rsidR="000B2956" w:rsidRPr="000B2956" w:rsidRDefault="000B2956" w:rsidP="00C222CD">
      <w:pPr>
        <w:spacing w:before="120"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Cette copie peut être :</w:t>
      </w:r>
    </w:p>
    <w:p w14:paraId="10A67EDB" w14:textId="77777777" w:rsidR="000B2956" w:rsidRPr="000B2956" w:rsidRDefault="000B2956" w:rsidP="009F3EA8">
      <w:pPr>
        <w:spacing w:after="240" w:line="240" w:lineRule="auto"/>
        <w:ind w:firstLine="426"/>
        <w:jc w:val="both"/>
        <w:rPr>
          <w:rFonts w:ascii="Arial" w:eastAsia="Times New Roman" w:hAnsi="Arial" w:cs="Times New Roman"/>
          <w:szCs w:val="24"/>
          <w:lang w:eastAsia="fr-FR"/>
        </w:rPr>
      </w:pPr>
      <w:r w:rsidRPr="000B2956">
        <w:rPr>
          <w:rFonts w:ascii="Arial" w:eastAsia="Times New Roman" w:hAnsi="Arial" w:cs="Times New Roman"/>
          <w:szCs w:val="24"/>
          <w:lang w:eastAsia="fr-FR"/>
        </w:rPr>
        <w:t>•</w:t>
      </w:r>
      <w:r w:rsidRPr="000B2956">
        <w:rPr>
          <w:rFonts w:ascii="Arial" w:eastAsia="Times New Roman" w:hAnsi="Arial" w:cs="Times New Roman"/>
          <w:szCs w:val="24"/>
          <w:lang w:eastAsia="fr-FR"/>
        </w:rPr>
        <w:tab/>
        <w:t>Soit expédiée par courrier (l’usage du recommandé avec demande d’accusé de réception est ici préconisé) à l’adresse mentionnée ci-dessus.</w:t>
      </w:r>
    </w:p>
    <w:p w14:paraId="5E5D481C" w14:textId="77777777" w:rsidR="000B2956" w:rsidRPr="000B2956" w:rsidRDefault="000B2956" w:rsidP="009F3EA8">
      <w:pPr>
        <w:spacing w:after="240" w:line="240" w:lineRule="auto"/>
        <w:ind w:firstLine="426"/>
        <w:jc w:val="both"/>
        <w:rPr>
          <w:rFonts w:ascii="Arial" w:eastAsia="Times New Roman" w:hAnsi="Arial" w:cs="Times New Roman"/>
          <w:szCs w:val="24"/>
          <w:lang w:eastAsia="fr-FR"/>
        </w:rPr>
      </w:pPr>
      <w:r w:rsidRPr="000B2956">
        <w:rPr>
          <w:rFonts w:ascii="Arial" w:eastAsia="Times New Roman" w:hAnsi="Arial" w:cs="Times New Roman"/>
          <w:szCs w:val="24"/>
          <w:lang w:eastAsia="fr-FR"/>
        </w:rPr>
        <w:t>•</w:t>
      </w:r>
      <w:r w:rsidRPr="000B2956">
        <w:rPr>
          <w:rFonts w:ascii="Arial" w:eastAsia="Times New Roman" w:hAnsi="Arial" w:cs="Times New Roman"/>
          <w:szCs w:val="24"/>
          <w:lang w:eastAsia="fr-FR"/>
        </w:rPr>
        <w:tab/>
        <w:t>Soit remise en mains propres contre récépissé à l’adresse indiquée ci-dessus.</w:t>
      </w:r>
    </w:p>
    <w:p w14:paraId="3BA44EFC" w14:textId="276A30BA" w:rsidR="000B2956" w:rsidRPr="000B2956" w:rsidRDefault="000B2956" w:rsidP="009F3EA8">
      <w:pPr>
        <w:spacing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 xml:space="preserve">En cas de remise du pli en mains propres, l’attention des candidats est appelée sur le fait que la remise des plis dans les locaux </w:t>
      </w:r>
      <w:r>
        <w:rPr>
          <w:rFonts w:ascii="Arial" w:eastAsia="Times New Roman" w:hAnsi="Arial" w:cs="Times New Roman"/>
          <w:szCs w:val="24"/>
          <w:lang w:eastAsia="fr-FR"/>
        </w:rPr>
        <w:t>de l’Inserm</w:t>
      </w:r>
      <w:r w:rsidRPr="000B2956">
        <w:rPr>
          <w:rFonts w:ascii="Arial" w:eastAsia="Times New Roman" w:hAnsi="Arial" w:cs="Times New Roman"/>
          <w:szCs w:val="24"/>
          <w:lang w:eastAsia="fr-FR"/>
        </w:rPr>
        <w:t xml:space="preserve"> s’effectue du lundi au </w:t>
      </w:r>
      <w:r w:rsidRPr="00D40167">
        <w:rPr>
          <w:rFonts w:ascii="Arial" w:eastAsia="Times New Roman" w:hAnsi="Arial" w:cs="Times New Roman"/>
          <w:szCs w:val="24"/>
          <w:lang w:eastAsia="fr-FR"/>
        </w:rPr>
        <w:t xml:space="preserve">vendredi de </w:t>
      </w:r>
      <w:r w:rsidR="00D40167" w:rsidRPr="00D40167">
        <w:rPr>
          <w:rFonts w:ascii="Arial" w:eastAsia="Times New Roman" w:hAnsi="Arial" w:cs="Times New Roman"/>
          <w:szCs w:val="24"/>
          <w:lang w:eastAsia="fr-FR"/>
        </w:rPr>
        <w:t>8</w:t>
      </w:r>
      <w:r w:rsidRPr="00D40167">
        <w:rPr>
          <w:rFonts w:ascii="Arial" w:eastAsia="Times New Roman" w:hAnsi="Arial" w:cs="Times New Roman"/>
          <w:szCs w:val="24"/>
          <w:lang w:eastAsia="fr-FR"/>
        </w:rPr>
        <w:t>h</w:t>
      </w:r>
      <w:r w:rsidR="00D40167" w:rsidRPr="00D40167">
        <w:rPr>
          <w:rFonts w:ascii="Arial" w:eastAsia="Times New Roman" w:hAnsi="Arial" w:cs="Times New Roman"/>
          <w:szCs w:val="24"/>
          <w:lang w:eastAsia="fr-FR"/>
        </w:rPr>
        <w:t xml:space="preserve">00 </w:t>
      </w:r>
      <w:r w:rsidRPr="00D40167">
        <w:rPr>
          <w:rFonts w:ascii="Arial" w:eastAsia="Times New Roman" w:hAnsi="Arial" w:cs="Times New Roman"/>
          <w:szCs w:val="24"/>
          <w:lang w:eastAsia="fr-FR"/>
        </w:rPr>
        <w:t xml:space="preserve">à </w:t>
      </w:r>
      <w:r w:rsidR="00D40167" w:rsidRPr="00D40167">
        <w:rPr>
          <w:rFonts w:ascii="Arial" w:eastAsia="Times New Roman" w:hAnsi="Arial" w:cs="Times New Roman"/>
          <w:szCs w:val="24"/>
          <w:lang w:eastAsia="fr-FR"/>
        </w:rPr>
        <w:t xml:space="preserve">12h00 </w:t>
      </w:r>
      <w:r w:rsidRPr="00D40167">
        <w:rPr>
          <w:rFonts w:ascii="Arial" w:eastAsia="Times New Roman" w:hAnsi="Arial" w:cs="Times New Roman"/>
          <w:szCs w:val="24"/>
          <w:lang w:eastAsia="fr-FR"/>
        </w:rPr>
        <w:t xml:space="preserve">et de </w:t>
      </w:r>
      <w:r w:rsidR="00D40167" w:rsidRPr="00D40167">
        <w:rPr>
          <w:rFonts w:ascii="Arial" w:eastAsia="Times New Roman" w:hAnsi="Arial" w:cs="Times New Roman"/>
          <w:szCs w:val="24"/>
          <w:lang w:eastAsia="fr-FR"/>
        </w:rPr>
        <w:t>13</w:t>
      </w:r>
      <w:r w:rsidRPr="00D40167">
        <w:rPr>
          <w:rFonts w:ascii="Arial" w:eastAsia="Times New Roman" w:hAnsi="Arial" w:cs="Times New Roman"/>
          <w:szCs w:val="24"/>
          <w:lang w:eastAsia="fr-FR"/>
        </w:rPr>
        <w:t>h</w:t>
      </w:r>
      <w:r w:rsidR="00D40167" w:rsidRPr="00D40167">
        <w:rPr>
          <w:rFonts w:ascii="Arial" w:eastAsia="Times New Roman" w:hAnsi="Arial" w:cs="Times New Roman"/>
          <w:szCs w:val="24"/>
          <w:lang w:eastAsia="fr-FR"/>
        </w:rPr>
        <w:t xml:space="preserve">00 </w:t>
      </w:r>
      <w:r w:rsidRPr="00D40167">
        <w:rPr>
          <w:rFonts w:ascii="Arial" w:eastAsia="Times New Roman" w:hAnsi="Arial" w:cs="Times New Roman"/>
          <w:szCs w:val="24"/>
          <w:lang w:eastAsia="fr-FR"/>
        </w:rPr>
        <w:t>à</w:t>
      </w:r>
      <w:r w:rsidR="00D40167" w:rsidRPr="00D40167">
        <w:rPr>
          <w:rFonts w:ascii="Arial" w:eastAsia="Times New Roman" w:hAnsi="Arial" w:cs="Times New Roman"/>
          <w:szCs w:val="24"/>
          <w:lang w:eastAsia="fr-FR"/>
        </w:rPr>
        <w:t xml:space="preserve"> 16h30</w:t>
      </w:r>
      <w:r w:rsidRPr="00D40167">
        <w:rPr>
          <w:rFonts w:ascii="Arial" w:eastAsia="Times New Roman" w:hAnsi="Arial" w:cs="Times New Roman"/>
          <w:szCs w:val="24"/>
          <w:lang w:eastAsia="fr-FR"/>
        </w:rPr>
        <w:t xml:space="preserve"> (heures françaises), sauf week-end, jours fériés et les jours de fermeture</w:t>
      </w:r>
      <w:r w:rsidR="00D40167" w:rsidRPr="00D40167">
        <w:rPr>
          <w:rFonts w:ascii="Arial" w:eastAsia="Times New Roman" w:hAnsi="Arial" w:cs="Times New Roman"/>
          <w:szCs w:val="24"/>
          <w:lang w:eastAsia="fr-FR"/>
        </w:rPr>
        <w:t>.</w:t>
      </w:r>
      <w:r w:rsidR="00D40167">
        <w:rPr>
          <w:rFonts w:ascii="Arial" w:eastAsia="Times New Roman" w:hAnsi="Arial" w:cs="Times New Roman"/>
          <w:szCs w:val="24"/>
          <w:lang w:eastAsia="fr-FR"/>
        </w:rPr>
        <w:t xml:space="preserve"> </w:t>
      </w:r>
    </w:p>
    <w:p w14:paraId="2976FA35" w14:textId="5D7F62CB" w:rsidR="000B2956" w:rsidRPr="000B2956" w:rsidRDefault="000B2956" w:rsidP="009F3EA8">
      <w:pPr>
        <w:spacing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 xml:space="preserve">Les plis contenant les copies de sauvegardes qui n’auront pas nécessité d’ouverture seront détruits par </w:t>
      </w:r>
      <w:r>
        <w:rPr>
          <w:rFonts w:ascii="Arial" w:eastAsia="Times New Roman" w:hAnsi="Arial" w:cs="Times New Roman"/>
          <w:szCs w:val="24"/>
          <w:lang w:eastAsia="fr-FR"/>
        </w:rPr>
        <w:t>l’Inserm</w:t>
      </w:r>
      <w:r w:rsidRPr="000B2956">
        <w:rPr>
          <w:rFonts w:ascii="Arial" w:eastAsia="Times New Roman" w:hAnsi="Arial" w:cs="Times New Roman"/>
          <w:szCs w:val="24"/>
          <w:lang w:eastAsia="fr-FR"/>
        </w:rPr>
        <w:t xml:space="preserve"> à l’issue de la procédure de passation du marché.</w:t>
      </w:r>
    </w:p>
    <w:p w14:paraId="546982DE" w14:textId="1CC98808" w:rsidR="000B2956" w:rsidRPr="000B2956" w:rsidRDefault="000B2956" w:rsidP="009F3EA8">
      <w:pPr>
        <w:spacing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 xml:space="preserve">Tout retard dans l’arrivée de la copie de sauvegarde dû à la défaillance d’un transporteur ne saurait engager la responsabilité </w:t>
      </w:r>
      <w:r>
        <w:rPr>
          <w:rFonts w:ascii="Arial" w:eastAsia="Times New Roman" w:hAnsi="Arial" w:cs="Times New Roman"/>
          <w:szCs w:val="24"/>
          <w:lang w:eastAsia="fr-FR"/>
        </w:rPr>
        <w:t>de l’Inserm</w:t>
      </w:r>
      <w:r w:rsidRPr="000B2956">
        <w:rPr>
          <w:rFonts w:ascii="Arial" w:eastAsia="Times New Roman" w:hAnsi="Arial" w:cs="Times New Roman"/>
          <w:szCs w:val="24"/>
          <w:lang w:eastAsia="fr-FR"/>
        </w:rPr>
        <w:t xml:space="preserve"> mais du seul transporteur.</w:t>
      </w:r>
    </w:p>
    <w:p w14:paraId="6ECE60A7" w14:textId="20009E72" w:rsidR="000B2956" w:rsidRPr="000B2956" w:rsidRDefault="000B2956" w:rsidP="009F3EA8">
      <w:pPr>
        <w:spacing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Les candidats sont donc invités, s’ils entendent transmettre leur copie de sauvegarde par voie postale, de les confier au transporteur de leur choix dans les délais lui permettant de remettre le pli avant la date et l’heure limites</w:t>
      </w:r>
      <w:r w:rsidR="00667C61">
        <w:rPr>
          <w:rFonts w:ascii="Arial" w:eastAsia="Times New Roman" w:hAnsi="Arial" w:cs="Times New Roman"/>
          <w:szCs w:val="24"/>
          <w:lang w:eastAsia="fr-FR"/>
        </w:rPr>
        <w:t xml:space="preserve"> figurant sur la page de garde du présent document</w:t>
      </w:r>
      <w:r w:rsidRPr="000B2956">
        <w:rPr>
          <w:rFonts w:ascii="Arial" w:eastAsia="Times New Roman" w:hAnsi="Arial" w:cs="Times New Roman"/>
          <w:szCs w:val="24"/>
          <w:lang w:eastAsia="fr-FR"/>
        </w:rPr>
        <w:t>.</w:t>
      </w:r>
    </w:p>
    <w:p w14:paraId="021424EA" w14:textId="780A496D" w:rsidR="000B2956" w:rsidRDefault="00667C61" w:rsidP="009F3EA8">
      <w:pPr>
        <w:spacing w:after="0" w:line="240" w:lineRule="auto"/>
        <w:jc w:val="both"/>
        <w:rPr>
          <w:rFonts w:ascii="Arial" w:eastAsia="Times New Roman" w:hAnsi="Arial" w:cs="Times New Roman"/>
          <w:szCs w:val="24"/>
          <w:lang w:eastAsia="fr-FR"/>
        </w:rPr>
      </w:pPr>
      <w:r>
        <w:rPr>
          <w:rFonts w:ascii="Arial" w:eastAsia="Times New Roman" w:hAnsi="Arial" w:cs="Times New Roman"/>
          <w:szCs w:val="24"/>
          <w:lang w:eastAsia="fr-FR"/>
        </w:rPr>
        <w:t>L’Inserm</w:t>
      </w:r>
      <w:r w:rsidR="000B2956" w:rsidRPr="000B2956">
        <w:rPr>
          <w:rFonts w:ascii="Arial" w:eastAsia="Times New Roman" w:hAnsi="Arial" w:cs="Times New Roman"/>
          <w:szCs w:val="24"/>
          <w:lang w:eastAsia="fr-FR"/>
        </w:rPr>
        <w:t xml:space="preserve"> délivrera un récépissé daté et signé, mentionnant l’horaire précis du dépôt. Seul ce document transmis au transporteur lors de la réception de la copie de sauvegarde fait foi pour justifier du dépôt dans les délais fixés.</w:t>
      </w:r>
    </w:p>
    <w:p w14:paraId="0BEABA92" w14:textId="77777777" w:rsidR="00185642" w:rsidRDefault="00185642" w:rsidP="00185642">
      <w:pPr>
        <w:keepLines/>
        <w:spacing w:after="0" w:line="240" w:lineRule="auto"/>
        <w:jc w:val="both"/>
        <w:rPr>
          <w:rFonts w:ascii="Arial" w:eastAsia="Times New Roman" w:hAnsi="Arial" w:cs="Times New Roman"/>
          <w:szCs w:val="20"/>
          <w:lang w:eastAsia="fr-FR"/>
        </w:rPr>
      </w:pPr>
    </w:p>
    <w:p w14:paraId="47042923" w14:textId="6C25E183" w:rsidR="00185642" w:rsidRDefault="00185642" w:rsidP="00185642">
      <w:pPr>
        <w:pStyle w:val="Soussousarticle"/>
        <w:outlineLvl w:val="2"/>
        <w:rPr>
          <w:szCs w:val="20"/>
        </w:rPr>
      </w:pPr>
      <w:bookmarkStart w:id="85" w:name="_Toc210722021"/>
      <w:r>
        <w:t>15.2.2</w:t>
      </w:r>
      <w:r w:rsidRPr="00B205D7">
        <w:t xml:space="preserve"> </w:t>
      </w:r>
      <w:r>
        <w:t xml:space="preserve">Copie de sauvegarde </w:t>
      </w:r>
      <w:r w:rsidR="00DB2DA4">
        <w:t>électronique</w:t>
      </w:r>
      <w:bookmarkEnd w:id="85"/>
    </w:p>
    <w:p w14:paraId="6D91B58C" w14:textId="0F736E36" w:rsidR="00185642" w:rsidRDefault="00185642" w:rsidP="00185642">
      <w:pPr>
        <w:spacing w:after="0" w:line="240" w:lineRule="auto"/>
        <w:rPr>
          <w:rFonts w:ascii="Arial" w:eastAsia="Times New Roman" w:hAnsi="Arial" w:cs="Times New Roman"/>
          <w:szCs w:val="20"/>
          <w:lang w:eastAsia="fr-FR"/>
        </w:rPr>
      </w:pPr>
      <w:r w:rsidRPr="00185642">
        <w:rPr>
          <w:rFonts w:ascii="Arial" w:eastAsia="Times New Roman" w:hAnsi="Arial" w:cs="Times New Roman"/>
          <w:szCs w:val="20"/>
          <w:lang w:eastAsia="fr-FR"/>
        </w:rPr>
        <w:t>Le dépôt d'une copie de sauvegarde électronique</w:t>
      </w:r>
    </w:p>
    <w:p w14:paraId="5A57BA7F" w14:textId="5F256EAC" w:rsidR="00185642" w:rsidRDefault="00185642" w:rsidP="00185642">
      <w:pPr>
        <w:spacing w:after="0" w:line="240" w:lineRule="auto"/>
        <w:rPr>
          <w:rFonts w:ascii="Arial" w:eastAsia="Times New Roman" w:hAnsi="Arial" w:cs="Times New Roman"/>
          <w:szCs w:val="20"/>
          <w:lang w:eastAsia="fr-FR"/>
        </w:rPr>
      </w:pPr>
    </w:p>
    <w:p w14:paraId="6B4F36D2" w14:textId="4B79C908" w:rsidR="00185642" w:rsidRPr="00167A85" w:rsidRDefault="00BD6171" w:rsidP="00185642">
      <w:pPr>
        <w:keepLines/>
        <w:spacing w:after="0" w:line="240" w:lineRule="auto"/>
        <w:jc w:val="both"/>
        <w:rPr>
          <w:rFonts w:ascii="Arial" w:eastAsia="Times New Roman" w:hAnsi="Arial" w:cs="Times New Roman"/>
          <w:szCs w:val="20"/>
          <w:lang w:eastAsia="fr-FR"/>
        </w:rPr>
      </w:pPr>
      <w:sdt>
        <w:sdtPr>
          <w:rPr>
            <w:rFonts w:ascii="Arial" w:hAnsi="Arial" w:cs="Arial"/>
          </w:rPr>
          <w:id w:val="-1893497317"/>
          <w14:checkbox>
            <w14:checked w14:val="1"/>
            <w14:checkedState w14:val="2612" w14:font="MS Gothic"/>
            <w14:uncheckedState w14:val="2610" w14:font="MS Gothic"/>
          </w14:checkbox>
        </w:sdtPr>
        <w:sdtEndPr/>
        <w:sdtContent>
          <w:r w:rsidR="00D40167">
            <w:rPr>
              <w:rFonts w:ascii="MS Gothic" w:eastAsia="MS Gothic" w:hAnsi="MS Gothic" w:cs="Arial" w:hint="eastAsia"/>
            </w:rPr>
            <w:t>☒</w:t>
          </w:r>
        </w:sdtContent>
      </w:sdt>
      <w:r w:rsidR="00185642" w:rsidRPr="0051561C">
        <w:rPr>
          <w:rFonts w:ascii="Arial" w:hAnsi="Arial" w:cs="Arial"/>
        </w:rPr>
        <w:t xml:space="preserve"> </w:t>
      </w:r>
      <w:r w:rsidR="00185642">
        <w:rPr>
          <w:rFonts w:ascii="Arial" w:eastAsia="Times New Roman" w:hAnsi="Arial" w:cs="Times New Roman"/>
          <w:szCs w:val="20"/>
          <w:lang w:eastAsia="fr-FR"/>
        </w:rPr>
        <w:t>est autorisé pour la présente consultation</w:t>
      </w:r>
    </w:p>
    <w:p w14:paraId="3E09BF88" w14:textId="2C71569A" w:rsidR="00185642" w:rsidRDefault="00185642" w:rsidP="009F3EA8">
      <w:pPr>
        <w:spacing w:after="0" w:line="240" w:lineRule="auto"/>
        <w:jc w:val="both"/>
        <w:rPr>
          <w:rFonts w:ascii="Arial" w:eastAsia="Times New Roman" w:hAnsi="Arial" w:cs="Times New Roman"/>
          <w:szCs w:val="24"/>
          <w:lang w:eastAsia="fr-FR"/>
        </w:rPr>
      </w:pPr>
    </w:p>
    <w:p w14:paraId="7571D2EB"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Le candidat ou le soumissionnaire peut faire parvenir une copie de sauvegarde électronique dans les délais impartis pour la remise des candidatures ou des offres.</w:t>
      </w:r>
    </w:p>
    <w:p w14:paraId="2AB5701E"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0D9AF45C"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Le dépôt de la copie de sauvegarde électronique doit s'effectuer dans le respect des exigences de l'arrêté du 22 mars 2019 relatif aux exigences minimales des moyens de communication électronique utilisés dans la commande publique (annexe 8 du Code de la commande publique).</w:t>
      </w:r>
    </w:p>
    <w:p w14:paraId="0C9D2F83"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13140E7E" w14:textId="05347003" w:rsid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A cet égard, le candidat peut recourir :</w:t>
      </w:r>
    </w:p>
    <w:p w14:paraId="4A2BFDA2" w14:textId="12C3B96B" w:rsidR="00185642" w:rsidRDefault="00185642" w:rsidP="009F3EA8">
      <w:pPr>
        <w:spacing w:after="0" w:line="240" w:lineRule="auto"/>
        <w:jc w:val="both"/>
        <w:rPr>
          <w:rFonts w:ascii="Arial" w:eastAsia="Times New Roman" w:hAnsi="Arial" w:cs="Times New Roman"/>
          <w:szCs w:val="24"/>
          <w:lang w:eastAsia="fr-FR"/>
        </w:rPr>
      </w:pPr>
    </w:p>
    <w:p w14:paraId="12C4F86A"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 soit à une solution intégrée satisfaisant l'ensemble des exigences précitées,</w:t>
      </w:r>
    </w:p>
    <w:p w14:paraId="297AC2BE"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 soit à plusieurs solutions dont la combinaison permet de satisfaire l'ensemble de ces exigences.</w:t>
      </w:r>
    </w:p>
    <w:p w14:paraId="658DAA65"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06CEC773"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Il peut ainsi recourir à une solution lui permettant de s'identifier, d'indiquer le destinataire de son dépôt, d'horodater son pli puis de le mettre en ligne sur une plateforme de stockage sécurisée.</w:t>
      </w:r>
    </w:p>
    <w:p w14:paraId="45C649B0"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Avant l'échéance de la date de limite de remise des candidatures ou offres, l'acheteur devra être destinataire des données nécessaires pour pouvoir, au besoin, accéder de façon sécurisée à la copie de sauvegarde électronique.</w:t>
      </w:r>
    </w:p>
    <w:p w14:paraId="6305C6A4"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6FA27C62"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478AB0A4"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En tout état de cause, la solution retenue par l'opérateur garantit la suppression des données dans un délai n'excédant pas celui de la durée de validité des offres de la présente consultation.</w:t>
      </w:r>
    </w:p>
    <w:p w14:paraId="2EA752EE"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642535A6"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La copie de sauvegarde électronique ne peut être ouverte que dans les deux cas suivants :</w:t>
      </w:r>
    </w:p>
    <w:p w14:paraId="0287FC32"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 en cas de détection d'un programme informatique malveillant dans les candidatures ou les offres transmises par voie électronique ;</w:t>
      </w:r>
    </w:p>
    <w:p w14:paraId="35E2CA4E" w14:textId="77777777" w:rsid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54166FBC" w14:textId="77777777" w:rsidR="00B05739" w:rsidRPr="00185642" w:rsidRDefault="00B05739" w:rsidP="00185642">
      <w:pPr>
        <w:spacing w:after="0" w:line="240" w:lineRule="auto"/>
        <w:jc w:val="both"/>
        <w:rPr>
          <w:rFonts w:ascii="Arial" w:eastAsia="Times New Roman" w:hAnsi="Arial" w:cs="Times New Roman"/>
          <w:szCs w:val="24"/>
          <w:lang w:eastAsia="fr-FR"/>
        </w:rPr>
      </w:pPr>
    </w:p>
    <w:p w14:paraId="79AD099F" w14:textId="77777777" w:rsidR="00185642" w:rsidRDefault="00185642" w:rsidP="009F3EA8">
      <w:pPr>
        <w:spacing w:after="0" w:line="240" w:lineRule="auto"/>
        <w:jc w:val="both"/>
        <w:rPr>
          <w:rFonts w:ascii="Arial" w:eastAsia="Times New Roman" w:hAnsi="Arial" w:cs="Times New Roman"/>
          <w:szCs w:val="24"/>
          <w:lang w:eastAsia="fr-FR"/>
        </w:rPr>
      </w:pPr>
    </w:p>
    <w:p w14:paraId="0B4FABA1" w14:textId="0A0C99FB" w:rsidR="00DA6C69" w:rsidRPr="00DE3C89" w:rsidRDefault="00124EAA" w:rsidP="00124EAA">
      <w:pPr>
        <w:pStyle w:val="Sous-article"/>
        <w:spacing w:after="0"/>
        <w:outlineLvl w:val="1"/>
      </w:pPr>
      <w:bookmarkStart w:id="86" w:name="_Toc58427917"/>
      <w:bookmarkStart w:id="87" w:name="_Toc210722022"/>
      <w:r>
        <w:t>1</w:t>
      </w:r>
      <w:r w:rsidR="00106BC3">
        <w:t>5</w:t>
      </w:r>
      <w:r w:rsidR="00391924">
        <w:t>.3</w:t>
      </w:r>
      <w:r w:rsidR="00DA6C69" w:rsidRPr="00DE3C89">
        <w:t xml:space="preserve"> Délai de validité des offres</w:t>
      </w:r>
      <w:bookmarkEnd w:id="86"/>
      <w:bookmarkEnd w:id="87"/>
    </w:p>
    <w:p w14:paraId="72C3D82C" w14:textId="77777777" w:rsidR="00620FB6" w:rsidRPr="004F63C4" w:rsidRDefault="00620FB6" w:rsidP="009F3EA8">
      <w:pPr>
        <w:keepLines/>
        <w:spacing w:after="0" w:line="240" w:lineRule="auto"/>
        <w:jc w:val="both"/>
        <w:rPr>
          <w:rFonts w:ascii="Arial" w:eastAsia="Times New Roman" w:hAnsi="Arial" w:cs="Times New Roman"/>
          <w:szCs w:val="20"/>
          <w:lang w:eastAsia="fr-FR"/>
        </w:rPr>
      </w:pPr>
    </w:p>
    <w:p w14:paraId="30D437A8" w14:textId="1C01A95D" w:rsidR="00620FB6" w:rsidRDefault="00620FB6" w:rsidP="009F3EA8">
      <w:pPr>
        <w:keepLines/>
        <w:spacing w:after="0" w:line="240" w:lineRule="auto"/>
        <w:jc w:val="both"/>
        <w:rPr>
          <w:rFonts w:ascii="Arial" w:eastAsia="Times New Roman" w:hAnsi="Arial" w:cs="Times New Roman"/>
          <w:szCs w:val="20"/>
          <w:lang w:eastAsia="fr-FR"/>
        </w:rPr>
      </w:pPr>
      <w:bookmarkStart w:id="88" w:name="_Hlk206514967"/>
      <w:r w:rsidRPr="004F63C4">
        <w:rPr>
          <w:rFonts w:ascii="Arial" w:eastAsia="Times New Roman" w:hAnsi="Arial" w:cs="Times New Roman"/>
          <w:szCs w:val="20"/>
          <w:lang w:eastAsia="fr-FR"/>
        </w:rPr>
        <w:t xml:space="preserve">Les offres ont une durée de validité de </w:t>
      </w:r>
      <w:r w:rsidR="00C21922" w:rsidRPr="00D40167">
        <w:rPr>
          <w:rFonts w:ascii="Arial" w:eastAsia="Times New Roman" w:hAnsi="Arial" w:cs="Times New Roman"/>
          <w:szCs w:val="20"/>
          <w:lang w:eastAsia="fr-FR"/>
        </w:rPr>
        <w:t>quatre</w:t>
      </w:r>
      <w:r w:rsidR="00DB2DA4" w:rsidRPr="00D40167">
        <w:rPr>
          <w:rFonts w:ascii="Arial" w:eastAsia="Times New Roman" w:hAnsi="Arial" w:cs="Times New Roman"/>
          <w:szCs w:val="20"/>
          <w:lang w:eastAsia="fr-FR"/>
        </w:rPr>
        <w:t>-vingt-dix</w:t>
      </w:r>
      <w:r w:rsidR="009A5308" w:rsidRPr="00D40167">
        <w:rPr>
          <w:rFonts w:ascii="Arial" w:eastAsia="Times New Roman" w:hAnsi="Arial" w:cs="Times New Roman"/>
          <w:szCs w:val="20"/>
          <w:lang w:eastAsia="fr-FR"/>
        </w:rPr>
        <w:t xml:space="preserve"> </w:t>
      </w:r>
      <w:r w:rsidR="00B061CD" w:rsidRPr="00D40167">
        <w:rPr>
          <w:rFonts w:ascii="Arial" w:eastAsia="Times New Roman" w:hAnsi="Arial" w:cs="Times New Roman"/>
          <w:b/>
          <w:bCs/>
          <w:szCs w:val="20"/>
          <w:lang w:eastAsia="fr-FR"/>
        </w:rPr>
        <w:t>(</w:t>
      </w:r>
      <w:r w:rsidR="00C21922" w:rsidRPr="00D40167">
        <w:rPr>
          <w:rFonts w:ascii="Arial" w:eastAsia="Times New Roman" w:hAnsi="Arial" w:cs="Times New Roman"/>
          <w:b/>
          <w:bCs/>
          <w:szCs w:val="20"/>
          <w:lang w:eastAsia="fr-FR"/>
        </w:rPr>
        <w:t>9</w:t>
      </w:r>
      <w:r w:rsidR="00B061CD" w:rsidRPr="00D40167">
        <w:rPr>
          <w:rFonts w:ascii="Arial" w:eastAsia="Times New Roman" w:hAnsi="Arial" w:cs="Times New Roman"/>
          <w:b/>
          <w:bCs/>
          <w:szCs w:val="20"/>
          <w:lang w:eastAsia="fr-FR"/>
        </w:rPr>
        <w:t>0</w:t>
      </w:r>
      <w:r w:rsidR="004F63C4" w:rsidRPr="00D40167">
        <w:rPr>
          <w:rFonts w:ascii="Arial" w:eastAsia="Times New Roman" w:hAnsi="Arial" w:cs="Times New Roman"/>
          <w:b/>
          <w:bCs/>
          <w:szCs w:val="20"/>
          <w:lang w:eastAsia="fr-FR"/>
        </w:rPr>
        <w:t xml:space="preserve">) </w:t>
      </w:r>
      <w:r w:rsidR="00B061CD" w:rsidRPr="00D40167">
        <w:rPr>
          <w:rFonts w:ascii="Arial" w:eastAsia="Times New Roman" w:hAnsi="Arial" w:cs="Times New Roman"/>
          <w:b/>
          <w:bCs/>
          <w:szCs w:val="20"/>
          <w:lang w:eastAsia="fr-FR"/>
        </w:rPr>
        <w:t>jours</w:t>
      </w:r>
      <w:r w:rsidRPr="00674394">
        <w:rPr>
          <w:rFonts w:ascii="Arial" w:eastAsia="Times New Roman" w:hAnsi="Arial" w:cs="Times New Roman"/>
          <w:szCs w:val="20"/>
          <w:lang w:eastAsia="fr-FR"/>
        </w:rPr>
        <w:t xml:space="preserve"> </w:t>
      </w:r>
      <w:r w:rsidRPr="004F63C4">
        <w:rPr>
          <w:rFonts w:ascii="Arial" w:eastAsia="Times New Roman" w:hAnsi="Arial" w:cs="Times New Roman"/>
          <w:szCs w:val="20"/>
          <w:lang w:eastAsia="fr-FR"/>
        </w:rPr>
        <w:t xml:space="preserve">à compter de la date limite de réception fixée </w:t>
      </w:r>
      <w:r w:rsidR="001A0A95">
        <w:rPr>
          <w:rFonts w:ascii="Arial" w:eastAsia="Times New Roman" w:hAnsi="Arial" w:cs="Times New Roman"/>
          <w:szCs w:val="20"/>
          <w:lang w:eastAsia="fr-FR"/>
        </w:rPr>
        <w:t>sur la page de garde du</w:t>
      </w:r>
      <w:r w:rsidRPr="004F63C4">
        <w:rPr>
          <w:rFonts w:ascii="Arial" w:eastAsia="Times New Roman" w:hAnsi="Arial" w:cs="Times New Roman"/>
          <w:szCs w:val="20"/>
          <w:lang w:eastAsia="fr-FR"/>
        </w:rPr>
        <w:t xml:space="preserve"> présent règlement de la consultation.</w:t>
      </w:r>
    </w:p>
    <w:bookmarkEnd w:id="88"/>
    <w:p w14:paraId="3508A273" w14:textId="77777777" w:rsidR="00384A5F" w:rsidRDefault="00384A5F" w:rsidP="009F3EA8">
      <w:pPr>
        <w:keepLines/>
        <w:spacing w:after="0" w:line="240" w:lineRule="auto"/>
        <w:jc w:val="both"/>
        <w:rPr>
          <w:rFonts w:ascii="Arial" w:eastAsia="Times New Roman" w:hAnsi="Arial" w:cs="Times New Roman"/>
          <w:szCs w:val="20"/>
          <w:lang w:eastAsia="fr-FR"/>
        </w:rPr>
      </w:pPr>
    </w:p>
    <w:p w14:paraId="0562D016" w14:textId="77777777" w:rsidR="00384A5F" w:rsidRPr="00384A5F" w:rsidRDefault="00384A5F" w:rsidP="009F3EA8">
      <w:pPr>
        <w:keepLines/>
        <w:spacing w:after="0" w:line="240" w:lineRule="auto"/>
        <w:jc w:val="both"/>
        <w:rPr>
          <w:rFonts w:ascii="Arial" w:eastAsia="Times New Roman" w:hAnsi="Arial" w:cs="Times New Roman"/>
          <w:szCs w:val="20"/>
          <w:lang w:eastAsia="fr-FR"/>
        </w:rPr>
      </w:pPr>
      <w:r w:rsidRPr="00384A5F">
        <w:rPr>
          <w:rFonts w:ascii="Arial" w:eastAsia="Times New Roman" w:hAnsi="Arial" w:cs="Times New Roman"/>
          <w:szCs w:val="20"/>
          <w:lang w:eastAsia="fr-FR"/>
        </w:rPr>
        <w:t>En tant que de besoin, l'acheteur peut solliciter des candidats ou des soumissionnaires la prorogation du délai de validité des offres.</w:t>
      </w:r>
    </w:p>
    <w:p w14:paraId="790E3449" w14:textId="7311F3C7" w:rsidR="00384A5F" w:rsidRDefault="00384A5F" w:rsidP="009F3EA8">
      <w:pPr>
        <w:keepLines/>
        <w:spacing w:after="0" w:line="240" w:lineRule="auto"/>
        <w:jc w:val="both"/>
        <w:rPr>
          <w:rFonts w:ascii="Arial" w:eastAsia="Times New Roman" w:hAnsi="Arial" w:cs="Times New Roman"/>
          <w:szCs w:val="20"/>
          <w:lang w:eastAsia="fr-FR"/>
        </w:rPr>
      </w:pPr>
      <w:r w:rsidRPr="00384A5F">
        <w:rPr>
          <w:rFonts w:ascii="Arial" w:eastAsia="Times New Roman" w:hAnsi="Arial" w:cs="Times New Roman"/>
          <w:szCs w:val="20"/>
          <w:lang w:eastAsia="fr-FR"/>
        </w:rPr>
        <w:br/>
        <w:t>Pour ce faire il transmet, pour accord, sa demande à l'ensemble des candidats ou soumissionnaires via la plateforme PLACE. La demande précise la durée de prorogation de la validité des offres.</w:t>
      </w:r>
      <w:r w:rsidRPr="00384A5F">
        <w:rPr>
          <w:rFonts w:ascii="Arial" w:eastAsia="Times New Roman" w:hAnsi="Arial" w:cs="Times New Roman"/>
          <w:szCs w:val="20"/>
          <w:lang w:eastAsia="fr-FR"/>
        </w:rPr>
        <w:br/>
      </w:r>
      <w:r w:rsidRPr="00384A5F">
        <w:rPr>
          <w:rFonts w:ascii="Arial" w:eastAsia="Times New Roman" w:hAnsi="Arial" w:cs="Times New Roman"/>
          <w:szCs w:val="20"/>
          <w:lang w:eastAsia="fr-FR"/>
        </w:rPr>
        <w:br/>
        <w:t>Si le candidat ou le soumissionnaire n'accepte pas de maintenir son offre, l'acheteur poursuit la procédure avec les seuls candidats ou soumissionnaires ayant accepté la prorogation du délai de validité de leur offre.</w:t>
      </w:r>
    </w:p>
    <w:p w14:paraId="3DD4BB90" w14:textId="77777777" w:rsidR="00D16CB7" w:rsidRDefault="00D16CB7" w:rsidP="009F3EA8">
      <w:pPr>
        <w:keepLines/>
        <w:spacing w:after="0" w:line="240" w:lineRule="auto"/>
        <w:jc w:val="both"/>
        <w:rPr>
          <w:rFonts w:ascii="Arial" w:eastAsia="Times New Roman" w:hAnsi="Arial" w:cs="Times New Roman"/>
          <w:szCs w:val="20"/>
          <w:lang w:eastAsia="fr-FR"/>
        </w:rPr>
      </w:pPr>
    </w:p>
    <w:p w14:paraId="584E78F0" w14:textId="77777777" w:rsidR="00D16CB7" w:rsidRDefault="00D16CB7" w:rsidP="00D16CB7">
      <w:pPr>
        <w:keepLines/>
        <w:spacing w:after="0" w:line="240" w:lineRule="auto"/>
        <w:jc w:val="both"/>
        <w:rPr>
          <w:rFonts w:ascii="Arial" w:eastAsia="Times New Roman" w:hAnsi="Arial" w:cs="Times New Roman"/>
          <w:szCs w:val="20"/>
          <w:lang w:eastAsia="fr-FR"/>
        </w:rPr>
      </w:pPr>
      <w:r>
        <w:rPr>
          <w:rFonts w:ascii="Arial" w:eastAsia="Times New Roman" w:hAnsi="Arial" w:cs="Times New Roman"/>
          <w:szCs w:val="20"/>
          <w:lang w:eastAsia="fr-FR"/>
        </w:rPr>
        <w:t xml:space="preserve">Toute nouvelle offre déposée dans le cadre de la négociation a une durée de validité </w:t>
      </w:r>
      <w:r w:rsidRPr="004F63C4">
        <w:rPr>
          <w:rFonts w:ascii="Arial" w:eastAsia="Times New Roman" w:hAnsi="Arial" w:cs="Times New Roman"/>
          <w:szCs w:val="20"/>
          <w:lang w:eastAsia="fr-FR"/>
        </w:rPr>
        <w:t xml:space="preserve">de </w:t>
      </w:r>
      <w:r w:rsidRPr="00D40167">
        <w:rPr>
          <w:rFonts w:ascii="Arial" w:eastAsia="Times New Roman" w:hAnsi="Arial" w:cs="Times New Roman"/>
          <w:szCs w:val="20"/>
          <w:lang w:eastAsia="fr-FR"/>
        </w:rPr>
        <w:t xml:space="preserve">quatre-vingt-dix </w:t>
      </w:r>
      <w:r w:rsidRPr="00D40167">
        <w:rPr>
          <w:rFonts w:ascii="Arial" w:eastAsia="Times New Roman" w:hAnsi="Arial" w:cs="Times New Roman"/>
          <w:b/>
          <w:bCs/>
          <w:szCs w:val="20"/>
          <w:lang w:eastAsia="fr-FR"/>
        </w:rPr>
        <w:t>(90) jours</w:t>
      </w:r>
      <w:r w:rsidRPr="00674394">
        <w:rPr>
          <w:rFonts w:ascii="Arial" w:eastAsia="Times New Roman" w:hAnsi="Arial" w:cs="Times New Roman"/>
          <w:szCs w:val="20"/>
          <w:lang w:eastAsia="fr-FR"/>
        </w:rPr>
        <w:t xml:space="preserve"> </w:t>
      </w:r>
      <w:r w:rsidRPr="004F63C4">
        <w:rPr>
          <w:rFonts w:ascii="Arial" w:eastAsia="Times New Roman" w:hAnsi="Arial" w:cs="Times New Roman"/>
          <w:szCs w:val="20"/>
          <w:lang w:eastAsia="fr-FR"/>
        </w:rPr>
        <w:t xml:space="preserve">à compter de la date limite de réception fixée </w:t>
      </w:r>
      <w:r>
        <w:rPr>
          <w:rFonts w:ascii="Arial" w:eastAsia="Times New Roman" w:hAnsi="Arial" w:cs="Times New Roman"/>
          <w:szCs w:val="20"/>
          <w:lang w:eastAsia="fr-FR"/>
        </w:rPr>
        <w:t>pour le dépôt de la nouvelle offre</w:t>
      </w:r>
      <w:r w:rsidRPr="004F63C4">
        <w:rPr>
          <w:rFonts w:ascii="Arial" w:eastAsia="Times New Roman" w:hAnsi="Arial" w:cs="Times New Roman"/>
          <w:szCs w:val="20"/>
          <w:lang w:eastAsia="fr-FR"/>
        </w:rPr>
        <w:t>.</w:t>
      </w:r>
    </w:p>
    <w:p w14:paraId="0E6F20EA" w14:textId="77777777" w:rsidR="00D16CB7" w:rsidRDefault="00D16CB7" w:rsidP="001A0A95">
      <w:pPr>
        <w:jc w:val="both"/>
        <w:rPr>
          <w:rFonts w:ascii="Arial" w:hAnsi="Arial" w:cs="Arial"/>
          <w:b/>
        </w:rPr>
      </w:pPr>
    </w:p>
    <w:p w14:paraId="58436F3B" w14:textId="26A46AC2" w:rsidR="001A0A95" w:rsidRPr="00242196" w:rsidRDefault="00124EAA" w:rsidP="001F5AF2">
      <w:pPr>
        <w:pStyle w:val="Article"/>
        <w:spacing w:after="0"/>
        <w:jc w:val="both"/>
        <w:outlineLvl w:val="0"/>
      </w:pPr>
      <w:bookmarkStart w:id="89" w:name="_Toc210722023"/>
      <w:r>
        <w:rPr>
          <w:rFonts w:ascii="Arial" w:hAnsi="Arial" w:cs="Arial"/>
          <w:sz w:val="22"/>
        </w:rPr>
        <w:t>Article 1</w:t>
      </w:r>
      <w:r w:rsidR="00106BC3">
        <w:rPr>
          <w:rFonts w:ascii="Arial" w:hAnsi="Arial" w:cs="Arial"/>
          <w:sz w:val="22"/>
        </w:rPr>
        <w:t>6</w:t>
      </w:r>
      <w:r w:rsidR="001A0A95" w:rsidRPr="00242196">
        <w:rPr>
          <w:rFonts w:ascii="Arial" w:hAnsi="Arial" w:cs="Arial"/>
          <w:sz w:val="22"/>
        </w:rPr>
        <w:t> : Pièces à produire par le candidat auquel il est envisagé d’attribuer le marché /</w:t>
      </w:r>
      <w:r w:rsidR="008850F0" w:rsidRPr="00242196">
        <w:rPr>
          <w:rFonts w:ascii="Arial" w:hAnsi="Arial" w:cs="Arial"/>
          <w:sz w:val="22"/>
        </w:rPr>
        <w:t xml:space="preserve"> </w:t>
      </w:r>
      <w:r w:rsidR="001A0A95" w:rsidRPr="00242196">
        <w:rPr>
          <w:rFonts w:ascii="Arial" w:hAnsi="Arial" w:cs="Arial"/>
          <w:sz w:val="22"/>
        </w:rPr>
        <w:t>l’accord-cadre</w:t>
      </w:r>
      <w:bookmarkEnd w:id="89"/>
    </w:p>
    <w:p w14:paraId="6DD0349C" w14:textId="07CEE2F2" w:rsidR="001F5AF2" w:rsidRDefault="001F5AF2" w:rsidP="001F5AF2">
      <w:pPr>
        <w:spacing w:after="0" w:line="240" w:lineRule="auto"/>
        <w:jc w:val="both"/>
        <w:rPr>
          <w:rFonts w:ascii="Arial" w:hAnsi="Arial" w:cs="Arial"/>
          <w:szCs w:val="20"/>
        </w:rPr>
      </w:pPr>
    </w:p>
    <w:p w14:paraId="3B264D2E" w14:textId="6821EEE3" w:rsidR="001F5AF2" w:rsidRPr="00DE3C89" w:rsidRDefault="001F5AF2" w:rsidP="001F5AF2">
      <w:pPr>
        <w:pStyle w:val="Sous-article"/>
        <w:spacing w:after="0"/>
        <w:outlineLvl w:val="1"/>
      </w:pPr>
      <w:bookmarkStart w:id="90" w:name="_Toc210722024"/>
      <w:r>
        <w:t>16.1</w:t>
      </w:r>
      <w:r w:rsidRPr="00DE3C89">
        <w:t xml:space="preserve"> D</w:t>
      </w:r>
      <w:r>
        <w:t>ocuments justificatifs de la régularité du candidat</w:t>
      </w:r>
      <w:bookmarkEnd w:id="90"/>
    </w:p>
    <w:p w14:paraId="4279863F" w14:textId="2AB7F3C7" w:rsidR="00316FAC" w:rsidRPr="00657985" w:rsidRDefault="00316FAC" w:rsidP="009F3EA8">
      <w:pPr>
        <w:spacing w:before="240" w:after="200" w:line="240" w:lineRule="auto"/>
        <w:jc w:val="both"/>
        <w:rPr>
          <w:rFonts w:ascii="Arial" w:hAnsi="Arial" w:cs="Arial"/>
          <w:szCs w:val="20"/>
        </w:rPr>
      </w:pPr>
      <w:r w:rsidRPr="00657985">
        <w:rPr>
          <w:rFonts w:ascii="Arial" w:hAnsi="Arial" w:cs="Arial"/>
          <w:szCs w:val="20"/>
        </w:rPr>
        <w:t>En application des dispositions de R.2144-4 du code de la commande publique, l'Inserm n'exige que du seul soumissionnaire auquel il est envisagé d'attribuer le marché public qu'il justifie ne pas se trouver dans un des cas des motifs d'exclusion.</w:t>
      </w:r>
    </w:p>
    <w:p w14:paraId="49FCBBC1" w14:textId="77777777" w:rsidR="001F5AF2" w:rsidRPr="009F3EA8" w:rsidRDefault="001F5AF2" w:rsidP="001F5AF2">
      <w:pPr>
        <w:spacing w:before="240" w:after="200" w:line="240" w:lineRule="auto"/>
        <w:jc w:val="both"/>
        <w:rPr>
          <w:rFonts w:ascii="Arial" w:hAnsi="Arial" w:cs="Arial"/>
          <w:szCs w:val="20"/>
        </w:rPr>
      </w:pPr>
      <w:r w:rsidRPr="00657985">
        <w:rPr>
          <w:rFonts w:ascii="Arial" w:hAnsi="Arial" w:cs="Arial"/>
          <w:szCs w:val="20"/>
        </w:rPr>
        <w:t>Le candidat retenu devra fournir avant d’être</w:t>
      </w:r>
      <w:r w:rsidRPr="009F3EA8">
        <w:rPr>
          <w:rFonts w:ascii="Arial" w:hAnsi="Arial" w:cs="Arial"/>
          <w:szCs w:val="20"/>
        </w:rPr>
        <w:t xml:space="preserve"> définitivement désigné comme attributaire du marché ou de l’accord cadre, les documents </w:t>
      </w:r>
      <w:r>
        <w:rPr>
          <w:rFonts w:ascii="Arial" w:hAnsi="Arial" w:cs="Arial"/>
          <w:szCs w:val="20"/>
        </w:rPr>
        <w:t xml:space="preserve">listés </w:t>
      </w:r>
      <w:r w:rsidRPr="008850F0">
        <w:rPr>
          <w:rFonts w:ascii="Arial" w:hAnsi="Arial" w:cs="Arial"/>
          <w:szCs w:val="20"/>
        </w:rPr>
        <w:t>ci-dessous dans un délai qui sera imparti par l</w:t>
      </w:r>
      <w:r>
        <w:rPr>
          <w:rFonts w:ascii="Arial" w:hAnsi="Arial" w:cs="Arial"/>
          <w:szCs w:val="20"/>
        </w:rPr>
        <w:t>’Inserm.</w:t>
      </w:r>
    </w:p>
    <w:p w14:paraId="49B2C117" w14:textId="329F6330" w:rsidR="008850F0" w:rsidRDefault="008850F0" w:rsidP="009F3EA8">
      <w:pPr>
        <w:spacing w:before="240" w:after="200" w:line="240" w:lineRule="auto"/>
        <w:jc w:val="both"/>
        <w:rPr>
          <w:rFonts w:ascii="Arial" w:hAnsi="Arial" w:cs="Arial"/>
          <w:szCs w:val="20"/>
        </w:rPr>
      </w:pPr>
      <w:r w:rsidRPr="009F3EA8">
        <w:rPr>
          <w:rFonts w:ascii="Arial" w:hAnsi="Arial" w:cs="Arial"/>
          <w:szCs w:val="20"/>
        </w:rPr>
        <w:t xml:space="preserve">Si l’attributaire </w:t>
      </w:r>
      <w:r>
        <w:rPr>
          <w:rFonts w:ascii="Arial" w:hAnsi="Arial" w:cs="Arial"/>
          <w:szCs w:val="20"/>
        </w:rPr>
        <w:t>pressenti</w:t>
      </w:r>
      <w:r w:rsidRPr="009F3EA8">
        <w:rPr>
          <w:rFonts w:ascii="Arial" w:hAnsi="Arial" w:cs="Arial"/>
          <w:szCs w:val="20"/>
        </w:rPr>
        <w:t xml:space="preserve"> ne peut présenter les documents mentionnés ci-dessus dans le délai fixé, </w:t>
      </w:r>
      <w:r>
        <w:rPr>
          <w:rFonts w:ascii="Arial" w:hAnsi="Arial" w:cs="Arial"/>
          <w:szCs w:val="20"/>
        </w:rPr>
        <w:t>sa candidature sera</w:t>
      </w:r>
      <w:r w:rsidRPr="009F3EA8">
        <w:rPr>
          <w:rFonts w:ascii="Arial" w:hAnsi="Arial" w:cs="Arial"/>
          <w:szCs w:val="20"/>
        </w:rPr>
        <w:t xml:space="preserve"> rejetée. Le </w:t>
      </w:r>
      <w:r>
        <w:rPr>
          <w:rFonts w:ascii="Arial" w:hAnsi="Arial" w:cs="Arial"/>
          <w:szCs w:val="20"/>
        </w:rPr>
        <w:t>candidat</w:t>
      </w:r>
      <w:r w:rsidRPr="009F3EA8">
        <w:rPr>
          <w:rFonts w:ascii="Arial" w:hAnsi="Arial" w:cs="Arial"/>
          <w:szCs w:val="20"/>
        </w:rPr>
        <w:t xml:space="preserve"> dont l’offre se situe immédiatement après dans le classement </w:t>
      </w:r>
      <w:r>
        <w:rPr>
          <w:rFonts w:ascii="Arial" w:hAnsi="Arial" w:cs="Arial"/>
          <w:szCs w:val="20"/>
        </w:rPr>
        <w:t>sera</w:t>
      </w:r>
      <w:r w:rsidRPr="009F3EA8">
        <w:rPr>
          <w:rFonts w:ascii="Arial" w:hAnsi="Arial" w:cs="Arial"/>
          <w:szCs w:val="20"/>
        </w:rPr>
        <w:t xml:space="preserve"> alors sollicité pour produire à son tour les pièces nécessaires. Le cas échéant, cette procédure est renouvelée jusqu’à épuisement des offres classées.</w:t>
      </w:r>
    </w:p>
    <w:p w14:paraId="27AD0679" w14:textId="7469CC21" w:rsidR="008850F0" w:rsidRDefault="008850F0" w:rsidP="009F3EA8">
      <w:pPr>
        <w:spacing w:before="240" w:after="200" w:line="240" w:lineRule="auto"/>
        <w:jc w:val="both"/>
        <w:rPr>
          <w:rFonts w:ascii="Arial" w:hAnsi="Arial" w:cs="Arial"/>
          <w:szCs w:val="20"/>
        </w:rPr>
      </w:pPr>
      <w:r w:rsidRPr="008850F0">
        <w:rPr>
          <w:rFonts w:ascii="Arial" w:hAnsi="Arial" w:cs="Arial"/>
          <w:szCs w:val="20"/>
        </w:rPr>
        <w:t>Les</w:t>
      </w:r>
      <w:r>
        <w:rPr>
          <w:rFonts w:ascii="Arial" w:hAnsi="Arial" w:cs="Arial"/>
          <w:szCs w:val="20"/>
        </w:rPr>
        <w:t xml:space="preserve"> </w:t>
      </w:r>
      <w:r w:rsidRPr="008850F0">
        <w:rPr>
          <w:rFonts w:ascii="Arial" w:hAnsi="Arial" w:cs="Arial"/>
          <w:szCs w:val="20"/>
        </w:rPr>
        <w:t>candidats ne sont pas tenus de fournir les</w:t>
      </w:r>
      <w:r>
        <w:rPr>
          <w:rFonts w:ascii="Arial" w:hAnsi="Arial" w:cs="Arial"/>
          <w:szCs w:val="20"/>
        </w:rPr>
        <w:t xml:space="preserve"> </w:t>
      </w:r>
      <w:r w:rsidRPr="008850F0">
        <w:rPr>
          <w:rFonts w:ascii="Arial" w:hAnsi="Arial" w:cs="Arial"/>
          <w:szCs w:val="20"/>
        </w:rPr>
        <w:t>documents justificatifs et moyens de preuve</w:t>
      </w:r>
      <w:r>
        <w:rPr>
          <w:rFonts w:ascii="Arial" w:hAnsi="Arial" w:cs="Arial"/>
          <w:szCs w:val="20"/>
        </w:rPr>
        <w:t xml:space="preserve"> </w:t>
      </w:r>
      <w:r w:rsidRPr="008850F0">
        <w:rPr>
          <w:rFonts w:ascii="Arial" w:hAnsi="Arial" w:cs="Arial"/>
          <w:szCs w:val="20"/>
        </w:rPr>
        <w:t>que l’acheteur peut obtenir directement par le</w:t>
      </w:r>
      <w:r>
        <w:rPr>
          <w:rFonts w:ascii="Arial" w:hAnsi="Arial" w:cs="Arial"/>
          <w:szCs w:val="20"/>
        </w:rPr>
        <w:t xml:space="preserve"> </w:t>
      </w:r>
      <w:r w:rsidRPr="008850F0">
        <w:rPr>
          <w:rFonts w:ascii="Arial" w:hAnsi="Arial" w:cs="Arial"/>
          <w:szCs w:val="20"/>
        </w:rPr>
        <w:t>biais d’un système électronique de mise à</w:t>
      </w:r>
      <w:r>
        <w:rPr>
          <w:rFonts w:ascii="Arial" w:hAnsi="Arial" w:cs="Arial"/>
          <w:szCs w:val="20"/>
        </w:rPr>
        <w:t xml:space="preserve"> </w:t>
      </w:r>
      <w:r w:rsidRPr="008850F0">
        <w:rPr>
          <w:rFonts w:ascii="Arial" w:hAnsi="Arial" w:cs="Arial"/>
          <w:szCs w:val="20"/>
        </w:rPr>
        <w:t>disposition d’informations</w:t>
      </w:r>
      <w:r>
        <w:rPr>
          <w:rFonts w:ascii="Arial" w:hAnsi="Arial" w:cs="Arial"/>
          <w:szCs w:val="20"/>
        </w:rPr>
        <w:t xml:space="preserve"> qui devra être spécifié dans le dossier de candidature</w:t>
      </w:r>
      <w:r w:rsidRPr="008850F0">
        <w:rPr>
          <w:rFonts w:ascii="Arial" w:hAnsi="Arial" w:cs="Arial"/>
          <w:szCs w:val="20"/>
        </w:rPr>
        <w:t>, ainsi que ceux qui</w:t>
      </w:r>
      <w:r>
        <w:rPr>
          <w:rFonts w:ascii="Arial" w:hAnsi="Arial" w:cs="Arial"/>
          <w:szCs w:val="20"/>
        </w:rPr>
        <w:t xml:space="preserve"> </w:t>
      </w:r>
      <w:r w:rsidRPr="008850F0">
        <w:rPr>
          <w:rFonts w:ascii="Arial" w:hAnsi="Arial" w:cs="Arial"/>
          <w:szCs w:val="20"/>
        </w:rPr>
        <w:t>ont déjà été transmis au service acheteur</w:t>
      </w:r>
      <w:r>
        <w:rPr>
          <w:rFonts w:ascii="Arial" w:hAnsi="Arial" w:cs="Arial"/>
          <w:szCs w:val="20"/>
        </w:rPr>
        <w:t xml:space="preserve"> de l’Inserm </w:t>
      </w:r>
      <w:r w:rsidRPr="008850F0">
        <w:rPr>
          <w:rFonts w:ascii="Arial" w:hAnsi="Arial" w:cs="Arial"/>
          <w:szCs w:val="20"/>
        </w:rPr>
        <w:t>concerné lors d’une précédente consultation</w:t>
      </w:r>
      <w:r>
        <w:rPr>
          <w:rFonts w:ascii="Arial" w:hAnsi="Arial" w:cs="Arial"/>
          <w:szCs w:val="20"/>
        </w:rPr>
        <w:t xml:space="preserve"> </w:t>
      </w:r>
      <w:r w:rsidRPr="008850F0">
        <w:rPr>
          <w:rFonts w:ascii="Arial" w:hAnsi="Arial" w:cs="Arial"/>
          <w:szCs w:val="20"/>
        </w:rPr>
        <w:t>et</w:t>
      </w:r>
      <w:r>
        <w:rPr>
          <w:rFonts w:ascii="Arial" w:hAnsi="Arial" w:cs="Arial"/>
          <w:szCs w:val="20"/>
        </w:rPr>
        <w:t xml:space="preserve"> </w:t>
      </w:r>
      <w:r w:rsidRPr="008850F0">
        <w:rPr>
          <w:rFonts w:ascii="Arial" w:hAnsi="Arial" w:cs="Arial"/>
          <w:szCs w:val="20"/>
        </w:rPr>
        <w:t>qui demeurent valables.</w:t>
      </w:r>
      <w:r>
        <w:rPr>
          <w:rFonts w:ascii="Arial" w:hAnsi="Arial" w:cs="Arial"/>
          <w:szCs w:val="20"/>
        </w:rPr>
        <w:t xml:space="preserve"> </w:t>
      </w:r>
    </w:p>
    <w:p w14:paraId="69A66406" w14:textId="77777777" w:rsidR="008850F0" w:rsidRPr="009F3EA8" w:rsidRDefault="008850F0" w:rsidP="009F3EA8">
      <w:pPr>
        <w:spacing w:before="240" w:after="200" w:line="240" w:lineRule="auto"/>
        <w:jc w:val="both"/>
        <w:rPr>
          <w:rFonts w:ascii="Arial" w:hAnsi="Arial" w:cs="Arial"/>
          <w:szCs w:val="20"/>
        </w:rPr>
      </w:pPr>
      <w:r w:rsidRPr="009F3EA8">
        <w:rPr>
          <w:rFonts w:ascii="Arial" w:hAnsi="Arial" w:cs="Arial"/>
          <w:szCs w:val="20"/>
        </w:rPr>
        <w:t>Après signature du marché ou de l’accord cadre, en cas d'inexactitude des documents ci-dessus et de ceux fournis au titre de la candidature, il est fait application aux torts du titulaire des conditions de résiliation prévues par le marché ou par l’accord cadre.</w:t>
      </w:r>
    </w:p>
    <w:p w14:paraId="53FB3BE8" w14:textId="5430C8CB" w:rsidR="008850F0" w:rsidRDefault="008850F0" w:rsidP="009F3EA8">
      <w:pPr>
        <w:spacing w:before="240" w:after="200" w:line="240" w:lineRule="auto"/>
        <w:jc w:val="both"/>
        <w:rPr>
          <w:rFonts w:ascii="Arial" w:hAnsi="Arial" w:cs="Arial"/>
          <w:szCs w:val="20"/>
        </w:rPr>
      </w:pPr>
      <w:r w:rsidRPr="009F3EA8">
        <w:rPr>
          <w:rFonts w:ascii="Arial" w:hAnsi="Arial" w:cs="Arial"/>
          <w:szCs w:val="20"/>
        </w:rPr>
        <w:t>L’attention du candidat est attirée sur le fait qu’il a la faculté de joindre dès le dépôt de son offre les documents cités ci-dessous. Cette démarche permet notamment de raccourcir les délais de notification du marché.</w:t>
      </w:r>
    </w:p>
    <w:p w14:paraId="1DE267B7" w14:textId="16A2C1CE" w:rsidR="008850F0" w:rsidRDefault="008850F0" w:rsidP="009F3EA8">
      <w:pPr>
        <w:spacing w:before="240" w:after="200" w:line="240" w:lineRule="auto"/>
        <w:jc w:val="both"/>
        <w:rPr>
          <w:rFonts w:ascii="Arial" w:hAnsi="Arial" w:cs="Arial"/>
          <w:b/>
          <w:szCs w:val="20"/>
          <w:u w:val="single"/>
        </w:rPr>
      </w:pPr>
      <w:r w:rsidRPr="009F3EA8">
        <w:rPr>
          <w:rFonts w:ascii="Arial" w:hAnsi="Arial" w:cs="Arial"/>
          <w:b/>
          <w:szCs w:val="20"/>
          <w:u w:val="single"/>
        </w:rPr>
        <w:t>Liste des documents justificatifs de la régularité du candidat qui devront être fournis par l’attributaire pressenti :</w:t>
      </w:r>
    </w:p>
    <w:p w14:paraId="782FED5B" w14:textId="77777777" w:rsidR="00330918" w:rsidRPr="00B24DEC" w:rsidRDefault="00330918" w:rsidP="00330918">
      <w:pPr>
        <w:spacing w:after="0" w:line="240" w:lineRule="auto"/>
        <w:jc w:val="both"/>
        <w:rPr>
          <w:rFonts w:ascii="Arial" w:eastAsiaTheme="minorEastAsia" w:hAnsi="Arial" w:cs="Arial"/>
          <w:szCs w:val="20"/>
          <w:lang w:eastAsia="fr-FR"/>
        </w:rPr>
      </w:pPr>
    </w:p>
    <w:p w14:paraId="61B1B2F8" w14:textId="608C148B" w:rsidR="00330918" w:rsidRDefault="00330918" w:rsidP="00330918">
      <w:pPr>
        <w:pStyle w:val="Paragraphedeliste"/>
        <w:numPr>
          <w:ilvl w:val="0"/>
          <w:numId w:val="22"/>
        </w:numPr>
        <w:spacing w:after="200" w:line="240" w:lineRule="auto"/>
        <w:jc w:val="both"/>
        <w:rPr>
          <w:rFonts w:ascii="Arial" w:hAnsi="Arial" w:cs="Arial"/>
          <w:b/>
          <w:szCs w:val="20"/>
        </w:rPr>
      </w:pPr>
      <w:r w:rsidRPr="00B15168">
        <w:rPr>
          <w:rFonts w:ascii="Arial" w:hAnsi="Arial" w:cs="Arial"/>
          <w:b/>
          <w:szCs w:val="20"/>
        </w:rPr>
        <w:t xml:space="preserve">Pour les candidats établis ou domiciliés </w:t>
      </w:r>
      <w:r>
        <w:rPr>
          <w:rFonts w:ascii="Arial" w:hAnsi="Arial" w:cs="Arial"/>
          <w:b/>
          <w:szCs w:val="20"/>
        </w:rPr>
        <w:t>en France</w:t>
      </w:r>
    </w:p>
    <w:p w14:paraId="78FCFA80" w14:textId="77777777" w:rsidR="00330918" w:rsidRDefault="00330918" w:rsidP="00330918">
      <w:pPr>
        <w:pStyle w:val="Paragraphedeliste"/>
        <w:spacing w:after="200" w:line="240" w:lineRule="auto"/>
        <w:ind w:left="1428"/>
        <w:jc w:val="both"/>
        <w:rPr>
          <w:rFonts w:ascii="Arial" w:hAnsi="Arial" w:cs="Arial"/>
          <w:b/>
          <w:szCs w:val="20"/>
        </w:rPr>
      </w:pPr>
    </w:p>
    <w:p w14:paraId="2E0F021A" w14:textId="6A35A2C2" w:rsidR="001A0A95" w:rsidRPr="00AE6C5F" w:rsidRDefault="00222E93" w:rsidP="00222E93">
      <w:pPr>
        <w:pStyle w:val="Paragraphedeliste"/>
        <w:numPr>
          <w:ilvl w:val="0"/>
          <w:numId w:val="21"/>
        </w:numPr>
        <w:spacing w:before="240" w:after="200" w:line="240" w:lineRule="auto"/>
        <w:jc w:val="both"/>
        <w:rPr>
          <w:rFonts w:ascii="Arial" w:hAnsi="Arial" w:cs="Arial"/>
          <w:szCs w:val="20"/>
        </w:rPr>
      </w:pPr>
      <w:r w:rsidRPr="00222E93">
        <w:rPr>
          <w:rFonts w:ascii="Arial" w:hAnsi="Arial" w:cs="Arial"/>
          <w:szCs w:val="20"/>
        </w:rPr>
        <w:t>Le numéro unique d’identification</w:t>
      </w:r>
      <w:r>
        <w:rPr>
          <w:rFonts w:ascii="Arial" w:hAnsi="Arial" w:cs="Arial"/>
          <w:szCs w:val="20"/>
        </w:rPr>
        <w:t xml:space="preserve"> délivré par l’INSEE (SIREN</w:t>
      </w:r>
      <w:r w:rsidRPr="00222E93">
        <w:rPr>
          <w:rFonts w:ascii="Arial" w:hAnsi="Arial" w:cs="Arial"/>
          <w:szCs w:val="20"/>
        </w:rPr>
        <w:t>) permettant à l’acheteur d’accéder aux informations pertinentes par le biais d’un système électronique mentionné au 1° de l’article R. 2143-13</w:t>
      </w:r>
      <w:r w:rsidR="003E506F">
        <w:rPr>
          <w:rFonts w:ascii="Arial" w:hAnsi="Arial" w:cs="Arial"/>
          <w:szCs w:val="20"/>
        </w:rPr>
        <w:t xml:space="preserve"> </w:t>
      </w:r>
      <w:r w:rsidR="00987A2F">
        <w:rPr>
          <w:rFonts w:ascii="Arial" w:hAnsi="Arial" w:cs="Arial"/>
          <w:szCs w:val="20"/>
        </w:rPr>
        <w:t xml:space="preserve">ou, à défaut, </w:t>
      </w:r>
      <w:r w:rsidR="001A0A95" w:rsidRPr="00AE6C5F">
        <w:rPr>
          <w:rFonts w:ascii="Arial" w:hAnsi="Arial" w:cs="Arial"/>
          <w:szCs w:val="20"/>
        </w:rPr>
        <w:t>un document équivalent</w:t>
      </w:r>
      <w:r>
        <w:rPr>
          <w:rFonts w:ascii="Arial" w:hAnsi="Arial" w:cs="Arial"/>
          <w:szCs w:val="20"/>
        </w:rPr>
        <w:t xml:space="preserve"> à un KBIS</w:t>
      </w:r>
      <w:r w:rsidR="001A0A95" w:rsidRPr="00AE6C5F">
        <w:rPr>
          <w:rFonts w:ascii="Arial" w:hAnsi="Arial" w:cs="Arial"/>
          <w:szCs w:val="20"/>
        </w:rPr>
        <w:t xml:space="preserve"> délivré par l'autorité judiciaire ou administrative compétente du pays d'origine ou d'établissement du candidat, attestant de l'absence de cas d'exclusion ;</w:t>
      </w:r>
    </w:p>
    <w:p w14:paraId="10D066DB" w14:textId="77777777" w:rsidR="001A0A95" w:rsidRPr="0068335D" w:rsidRDefault="001A0A95" w:rsidP="001A0A95">
      <w:pPr>
        <w:pStyle w:val="Paragraphedeliste"/>
        <w:spacing w:before="240" w:line="240" w:lineRule="auto"/>
        <w:jc w:val="both"/>
        <w:rPr>
          <w:rFonts w:ascii="Arial" w:hAnsi="Arial" w:cs="Arial"/>
          <w:szCs w:val="20"/>
        </w:rPr>
      </w:pPr>
    </w:p>
    <w:p w14:paraId="26069702" w14:textId="77777777" w:rsidR="001A0A95" w:rsidRDefault="001A0A95" w:rsidP="001A0A95">
      <w:pPr>
        <w:pStyle w:val="Paragraphedeliste"/>
        <w:numPr>
          <w:ilvl w:val="0"/>
          <w:numId w:val="21"/>
        </w:numPr>
        <w:spacing w:before="240" w:after="200" w:line="240" w:lineRule="auto"/>
        <w:jc w:val="both"/>
        <w:rPr>
          <w:rFonts w:ascii="Arial" w:hAnsi="Arial" w:cs="Arial"/>
          <w:szCs w:val="20"/>
        </w:rPr>
      </w:pPr>
      <w:r w:rsidRPr="0068335D">
        <w:rPr>
          <w:rFonts w:ascii="Arial" w:hAnsi="Arial" w:cs="Arial"/>
          <w:szCs w:val="20"/>
        </w:rPr>
        <w:t>Si le candidat ou un membre du groupement est en redressement judiciaire, il est tenu de fournir la copie du ou des jugements prononcés à cet effet et d’apporter la preuve que l’autorisation de poursuite de son activité couvre la période corresponda</w:t>
      </w:r>
      <w:r>
        <w:rPr>
          <w:rFonts w:ascii="Arial" w:hAnsi="Arial" w:cs="Arial"/>
          <w:szCs w:val="20"/>
        </w:rPr>
        <w:t>nt à la durée du présent marché ;</w:t>
      </w:r>
    </w:p>
    <w:p w14:paraId="65DBEB16" w14:textId="77777777" w:rsidR="001A0A95" w:rsidRPr="0068335D" w:rsidRDefault="001A0A95" w:rsidP="001A0A95">
      <w:pPr>
        <w:pStyle w:val="Paragraphedeliste"/>
        <w:rPr>
          <w:rFonts w:ascii="Arial" w:hAnsi="Arial" w:cs="Arial"/>
          <w:szCs w:val="20"/>
        </w:rPr>
      </w:pPr>
    </w:p>
    <w:p w14:paraId="44EF9A44" w14:textId="6965DE1C" w:rsidR="00CA21AF" w:rsidRDefault="001A0A95" w:rsidP="00CA21AF">
      <w:pPr>
        <w:pStyle w:val="Paragraphedeliste"/>
        <w:numPr>
          <w:ilvl w:val="0"/>
          <w:numId w:val="21"/>
        </w:numPr>
        <w:spacing w:after="0" w:line="240" w:lineRule="auto"/>
        <w:jc w:val="both"/>
        <w:rPr>
          <w:rFonts w:ascii="Arial" w:hAnsi="Arial" w:cs="Arial"/>
          <w:szCs w:val="20"/>
        </w:rPr>
      </w:pPr>
      <w:r w:rsidRPr="003362D0">
        <w:rPr>
          <w:rFonts w:ascii="Arial" w:hAnsi="Arial" w:cs="Arial"/>
          <w:szCs w:val="20"/>
        </w:rPr>
        <w:t xml:space="preserve">Une attestation </w:t>
      </w:r>
      <w:r>
        <w:rPr>
          <w:rFonts w:ascii="Arial" w:hAnsi="Arial" w:cs="Arial"/>
          <w:szCs w:val="20"/>
        </w:rPr>
        <w:t xml:space="preserve">de régularité fiscale </w:t>
      </w:r>
      <w:r w:rsidRPr="003362D0">
        <w:rPr>
          <w:rFonts w:ascii="Arial" w:hAnsi="Arial" w:cs="Arial"/>
          <w:szCs w:val="20"/>
        </w:rPr>
        <w:t>prouvant qu'il est à jour de ses obligations fiscales auprès du Trésor Public (disponibles sur l'espace sécurisé impots.gouv.fr) ;</w:t>
      </w:r>
    </w:p>
    <w:p w14:paraId="4E160930" w14:textId="77777777" w:rsidR="009C1AC3" w:rsidRPr="009C1AC3" w:rsidRDefault="009C1AC3" w:rsidP="009C1AC3">
      <w:pPr>
        <w:pStyle w:val="Paragraphedeliste"/>
        <w:rPr>
          <w:rFonts w:ascii="Arial" w:hAnsi="Arial" w:cs="Arial"/>
          <w:szCs w:val="20"/>
        </w:rPr>
      </w:pPr>
    </w:p>
    <w:p w14:paraId="630A64CD" w14:textId="308BE25F" w:rsidR="001A0A95" w:rsidRPr="003362D0" w:rsidRDefault="001A0A95" w:rsidP="001A0A95">
      <w:pPr>
        <w:pStyle w:val="Paragraphedeliste"/>
        <w:numPr>
          <w:ilvl w:val="0"/>
          <w:numId w:val="21"/>
        </w:numPr>
        <w:spacing w:before="240" w:after="200" w:line="240" w:lineRule="auto"/>
        <w:jc w:val="both"/>
        <w:rPr>
          <w:rFonts w:ascii="Arial" w:hAnsi="Arial" w:cs="Arial"/>
          <w:szCs w:val="20"/>
        </w:rPr>
      </w:pPr>
      <w:r w:rsidRPr="003362D0">
        <w:rPr>
          <w:rFonts w:ascii="Arial" w:hAnsi="Arial" w:cs="Arial"/>
          <w:szCs w:val="20"/>
        </w:rPr>
        <w:t xml:space="preserve">Les pièces </w:t>
      </w:r>
      <w:r w:rsidR="00657985">
        <w:rPr>
          <w:rFonts w:ascii="Arial" w:hAnsi="Arial" w:cs="Arial"/>
          <w:szCs w:val="20"/>
        </w:rPr>
        <w:t>prévues à l’article D8222-5 du c</w:t>
      </w:r>
      <w:r w:rsidRPr="003362D0">
        <w:rPr>
          <w:rFonts w:ascii="Arial" w:hAnsi="Arial" w:cs="Arial"/>
          <w:szCs w:val="20"/>
        </w:rPr>
        <w:t xml:space="preserve">ode du travail, à savoir une attestation de fourniture des déclarations sociales et de paiement des cotisations et contributions de sécurité sociale prévue à l'article L. 243-15 ou </w:t>
      </w:r>
      <w:r w:rsidRPr="003362D0">
        <w:rPr>
          <w:rFonts w:ascii="Arial" w:hAnsi="Arial" w:cs="Arial"/>
          <w:b/>
          <w:szCs w:val="20"/>
        </w:rPr>
        <w:t xml:space="preserve">attestation de vigilance </w:t>
      </w:r>
      <w:r w:rsidRPr="003362D0">
        <w:rPr>
          <w:rFonts w:ascii="Arial" w:hAnsi="Arial" w:cs="Arial"/>
          <w:szCs w:val="20"/>
        </w:rPr>
        <w:t xml:space="preserve">émanant de l'organisme de protection sociale chargé du recouvrement des cotisations et des contributions datant de moins de six </w:t>
      </w:r>
      <w:r w:rsidR="00657985">
        <w:rPr>
          <w:rFonts w:ascii="Arial" w:hAnsi="Arial" w:cs="Arial"/>
          <w:szCs w:val="20"/>
        </w:rPr>
        <w:t xml:space="preserve">(6) </w:t>
      </w:r>
      <w:r w:rsidRPr="003362D0">
        <w:rPr>
          <w:rFonts w:ascii="Arial" w:hAnsi="Arial" w:cs="Arial"/>
          <w:szCs w:val="20"/>
        </w:rPr>
        <w:t xml:space="preserve">mois dont elle s'assure de l'authenticité auprès de l'organisme de recouvrement des cotisations de sécurité sociale. </w:t>
      </w:r>
    </w:p>
    <w:p w14:paraId="20C9FB85" w14:textId="77777777" w:rsidR="001A0A95" w:rsidRPr="003362D0" w:rsidRDefault="001A0A95" w:rsidP="001A0A95">
      <w:pPr>
        <w:pStyle w:val="Paragraphedeliste"/>
        <w:spacing w:before="240" w:line="240" w:lineRule="auto"/>
        <w:jc w:val="both"/>
        <w:rPr>
          <w:rFonts w:ascii="Arial" w:hAnsi="Arial" w:cs="Arial"/>
          <w:szCs w:val="20"/>
        </w:rPr>
      </w:pPr>
    </w:p>
    <w:p w14:paraId="7FC2EF22" w14:textId="77777777" w:rsidR="001A0A95" w:rsidRDefault="001A0A95" w:rsidP="001A0A95">
      <w:pPr>
        <w:pStyle w:val="Paragraphedeliste"/>
        <w:numPr>
          <w:ilvl w:val="0"/>
          <w:numId w:val="21"/>
        </w:numPr>
        <w:spacing w:before="240" w:after="200" w:line="240" w:lineRule="auto"/>
        <w:jc w:val="both"/>
        <w:rPr>
          <w:rFonts w:ascii="Arial" w:hAnsi="Arial" w:cs="Arial"/>
          <w:szCs w:val="20"/>
        </w:rPr>
      </w:pPr>
      <w:r w:rsidRPr="003362D0">
        <w:rPr>
          <w:rFonts w:ascii="Arial" w:hAnsi="Arial" w:cs="Arial"/>
          <w:szCs w:val="20"/>
        </w:rPr>
        <w:t xml:space="preserve">Lorsque l'immatriculation du cocontractant au registre du commerce et des sociétés ou au répertoire des métiers est obligatoire ou lorsqu'il s'agit d'une profession réglementée, l'un des documents suivants : </w:t>
      </w:r>
    </w:p>
    <w:p w14:paraId="745CF90A" w14:textId="77777777" w:rsidR="001A0A95" w:rsidRPr="00B15168" w:rsidRDefault="001A0A95" w:rsidP="001A0A95">
      <w:pPr>
        <w:pStyle w:val="Paragraphedeliste"/>
        <w:spacing w:before="240" w:after="200" w:line="240" w:lineRule="auto"/>
        <w:jc w:val="both"/>
        <w:rPr>
          <w:rFonts w:ascii="Arial" w:hAnsi="Arial" w:cs="Arial"/>
          <w:szCs w:val="20"/>
        </w:rPr>
      </w:pPr>
    </w:p>
    <w:p w14:paraId="5B28A9A1" w14:textId="5F249202" w:rsidR="001A0A95" w:rsidRPr="002E753B" w:rsidRDefault="009B265E" w:rsidP="002E753B">
      <w:pPr>
        <w:pStyle w:val="Paragraphedeliste"/>
        <w:numPr>
          <w:ilvl w:val="0"/>
          <w:numId w:val="23"/>
        </w:numPr>
        <w:spacing w:before="240" w:after="0" w:line="240" w:lineRule="auto"/>
        <w:ind w:left="1134"/>
        <w:jc w:val="both"/>
        <w:rPr>
          <w:rFonts w:ascii="Arial" w:eastAsiaTheme="minorEastAsia" w:hAnsi="Arial" w:cs="Arial"/>
          <w:szCs w:val="20"/>
          <w:lang w:eastAsia="fr-FR"/>
        </w:rPr>
      </w:pPr>
      <w:r>
        <w:rPr>
          <w:rFonts w:ascii="Arial" w:hAnsi="Arial" w:cs="Arial"/>
          <w:szCs w:val="20"/>
        </w:rPr>
        <w:t>Le numéro unique d’identification délivré par l’INSEE (SIREN)</w:t>
      </w:r>
      <w:r w:rsidR="002E753B">
        <w:rPr>
          <w:rFonts w:ascii="Arial" w:hAnsi="Arial" w:cs="Arial"/>
          <w:szCs w:val="20"/>
        </w:rPr>
        <w:t xml:space="preserve"> </w:t>
      </w:r>
      <w:r w:rsidR="001A0A95" w:rsidRPr="002E753B">
        <w:rPr>
          <w:rFonts w:ascii="Arial" w:eastAsiaTheme="minorEastAsia" w:hAnsi="Arial" w:cs="Arial"/>
          <w:szCs w:val="20"/>
          <w:lang w:eastAsia="fr-FR"/>
        </w:rPr>
        <w:t>;</w:t>
      </w:r>
    </w:p>
    <w:p w14:paraId="420073A2" w14:textId="77777777" w:rsidR="001A0A95" w:rsidRPr="00B24DEC" w:rsidRDefault="001A0A95" w:rsidP="001A0A95">
      <w:pPr>
        <w:pStyle w:val="Paragraphedeliste"/>
        <w:numPr>
          <w:ilvl w:val="0"/>
          <w:numId w:val="23"/>
        </w:numPr>
        <w:spacing w:line="240" w:lineRule="auto"/>
        <w:ind w:left="1134"/>
        <w:jc w:val="both"/>
        <w:rPr>
          <w:rFonts w:ascii="Arial" w:eastAsiaTheme="minorEastAsia" w:hAnsi="Arial" w:cs="Arial"/>
          <w:szCs w:val="20"/>
          <w:lang w:eastAsia="fr-FR"/>
        </w:rPr>
      </w:pPr>
      <w:r w:rsidRPr="00027529">
        <w:rPr>
          <w:rFonts w:ascii="Arial" w:eastAsiaTheme="minorEastAsia" w:hAnsi="Arial" w:cs="Arial"/>
          <w:szCs w:val="20"/>
          <w:lang w:eastAsia="fr-FR"/>
        </w:rPr>
        <w:t xml:space="preserve">Ou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2660E824" w14:textId="44C1B6F9" w:rsidR="001A0A95" w:rsidRDefault="001A0A95" w:rsidP="00657985">
      <w:pPr>
        <w:pStyle w:val="Paragraphedeliste"/>
        <w:numPr>
          <w:ilvl w:val="0"/>
          <w:numId w:val="23"/>
        </w:numPr>
        <w:spacing w:after="0" w:line="240" w:lineRule="auto"/>
        <w:ind w:left="1134"/>
        <w:jc w:val="both"/>
        <w:rPr>
          <w:rFonts w:ascii="Arial" w:eastAsiaTheme="minorEastAsia" w:hAnsi="Arial" w:cs="Arial"/>
          <w:szCs w:val="20"/>
          <w:lang w:eastAsia="fr-FR"/>
        </w:rPr>
      </w:pPr>
      <w:r w:rsidRPr="00027529">
        <w:rPr>
          <w:rFonts w:ascii="Arial" w:eastAsiaTheme="minorEastAsia" w:hAnsi="Arial" w:cs="Arial"/>
          <w:szCs w:val="20"/>
          <w:lang w:eastAsia="fr-FR"/>
        </w:rPr>
        <w:t>Ou un récépissé du dépôt de déclaration auprès d'un centre de formalités des entreprises pour les personnes en cours d'inscription.</w:t>
      </w:r>
    </w:p>
    <w:p w14:paraId="56953F87" w14:textId="2FBBD044" w:rsidR="009C1AC3" w:rsidRDefault="009C1AC3" w:rsidP="009C1AC3">
      <w:pPr>
        <w:spacing w:after="0" w:line="240" w:lineRule="auto"/>
        <w:ind w:left="774"/>
        <w:jc w:val="both"/>
        <w:rPr>
          <w:rFonts w:ascii="Arial" w:eastAsiaTheme="minorEastAsia" w:hAnsi="Arial" w:cs="Arial"/>
          <w:szCs w:val="20"/>
          <w:lang w:eastAsia="fr-FR"/>
        </w:rPr>
      </w:pPr>
    </w:p>
    <w:p w14:paraId="7C571A0A" w14:textId="1241B2F6" w:rsidR="00CA21AF" w:rsidRDefault="00CA21AF" w:rsidP="00CA21AF">
      <w:pPr>
        <w:spacing w:after="0" w:line="240" w:lineRule="auto"/>
        <w:jc w:val="both"/>
        <w:rPr>
          <w:rFonts w:ascii="Arial" w:hAnsi="Arial" w:cs="Arial"/>
          <w:szCs w:val="20"/>
        </w:rPr>
      </w:pPr>
    </w:p>
    <w:p w14:paraId="516E7EFF" w14:textId="77777777" w:rsidR="001A0A95" w:rsidRPr="00B24DEC" w:rsidRDefault="001A0A95" w:rsidP="001A0A95">
      <w:pPr>
        <w:spacing w:line="240" w:lineRule="auto"/>
        <w:rPr>
          <w:rFonts w:ascii="Arial" w:hAnsi="Arial" w:cs="Arial"/>
          <w:b/>
          <w:i/>
          <w:szCs w:val="20"/>
          <w:u w:val="single"/>
        </w:rPr>
      </w:pPr>
      <w:r w:rsidRPr="00027529">
        <w:rPr>
          <w:rFonts w:ascii="Arial" w:hAnsi="Arial" w:cs="Arial"/>
          <w:b/>
          <w:i/>
          <w:szCs w:val="20"/>
          <w:u w:val="single"/>
        </w:rPr>
        <w:t>Concernant la lutte contre l’emploi d</w:t>
      </w:r>
      <w:r>
        <w:rPr>
          <w:rFonts w:ascii="Arial" w:hAnsi="Arial" w:cs="Arial"/>
          <w:b/>
          <w:i/>
          <w:szCs w:val="20"/>
          <w:u w:val="single"/>
        </w:rPr>
        <w:t>’étranger sans titre de travail</w:t>
      </w:r>
    </w:p>
    <w:p w14:paraId="170ACD6A" w14:textId="0139103E" w:rsidR="001A0A95" w:rsidRDefault="00467D17" w:rsidP="00467D17">
      <w:pPr>
        <w:pStyle w:val="Paragraphedeliste"/>
        <w:numPr>
          <w:ilvl w:val="0"/>
          <w:numId w:val="21"/>
        </w:numPr>
        <w:spacing w:after="200" w:line="240" w:lineRule="auto"/>
        <w:jc w:val="both"/>
        <w:rPr>
          <w:rFonts w:ascii="Arial" w:hAnsi="Arial" w:cs="Arial"/>
          <w:szCs w:val="20"/>
        </w:rPr>
      </w:pPr>
      <w:r w:rsidRPr="00467D17">
        <w:rPr>
          <w:rFonts w:ascii="Arial" w:hAnsi="Arial" w:cs="Arial"/>
          <w:szCs w:val="20"/>
        </w:rPr>
        <w:t>Le cas échéant, si le soumissionnaire emploie des salariés étrangers,</w:t>
      </w:r>
      <w:r>
        <w:rPr>
          <w:rFonts w:ascii="Arial" w:hAnsi="Arial" w:cs="Arial"/>
          <w:szCs w:val="20"/>
        </w:rPr>
        <w:t xml:space="preserve"> </w:t>
      </w:r>
      <w:r w:rsidRPr="00467D17">
        <w:rPr>
          <w:rFonts w:ascii="Arial" w:hAnsi="Arial" w:cs="Arial"/>
          <w:szCs w:val="20"/>
        </w:rPr>
        <w:t>la liste nominative des salariés étrangers qu'il emploie et soumis à l'autorisation de travail prévue à l'article L.5221-2 du code du travail</w:t>
      </w:r>
      <w:r>
        <w:rPr>
          <w:rFonts w:ascii="Arial" w:hAnsi="Arial" w:cs="Arial"/>
          <w:szCs w:val="20"/>
        </w:rPr>
        <w:t xml:space="preserve">. </w:t>
      </w:r>
      <w:r w:rsidRPr="00467D17">
        <w:rPr>
          <w:rFonts w:ascii="Arial" w:hAnsi="Arial" w:cs="Arial"/>
          <w:szCs w:val="20"/>
        </w:rPr>
        <w:t>Cette liste doit comporter toutes les informations figurant à l'article D.8254-2 du code du travail (1° Sa date d'embauche ; 2° Sa nationalité ; 3° Le type et le numéro d'ordre du titre valant autorisation de travail;</w:t>
      </w:r>
    </w:p>
    <w:p w14:paraId="1A31CC84" w14:textId="77777777" w:rsidR="00CA21AF" w:rsidRPr="00027529" w:rsidRDefault="00CA21AF" w:rsidP="00CA21AF">
      <w:pPr>
        <w:pStyle w:val="Paragraphedeliste"/>
        <w:spacing w:after="200" w:line="240" w:lineRule="auto"/>
        <w:jc w:val="both"/>
        <w:rPr>
          <w:rFonts w:ascii="Arial" w:hAnsi="Arial" w:cs="Arial"/>
          <w:szCs w:val="20"/>
        </w:rPr>
      </w:pPr>
    </w:p>
    <w:p w14:paraId="147707A5" w14:textId="77777777" w:rsidR="001A0A95" w:rsidRPr="00027529" w:rsidRDefault="001A0A95" w:rsidP="00391924">
      <w:pPr>
        <w:pStyle w:val="Paragraphedeliste"/>
        <w:spacing w:after="0" w:line="240" w:lineRule="auto"/>
        <w:rPr>
          <w:rFonts w:ascii="Arial" w:hAnsi="Arial" w:cs="Arial"/>
          <w:szCs w:val="20"/>
        </w:rPr>
      </w:pPr>
    </w:p>
    <w:p w14:paraId="356CF7E5" w14:textId="77777777" w:rsidR="001A0A95" w:rsidRPr="00027529" w:rsidRDefault="001A0A95" w:rsidP="001A0A95">
      <w:pPr>
        <w:spacing w:line="240" w:lineRule="auto"/>
        <w:rPr>
          <w:rFonts w:ascii="Arial" w:hAnsi="Arial" w:cs="Arial"/>
          <w:b/>
          <w:i/>
          <w:szCs w:val="20"/>
          <w:u w:val="single"/>
        </w:rPr>
      </w:pPr>
      <w:r w:rsidRPr="00027529">
        <w:rPr>
          <w:rFonts w:ascii="Arial" w:hAnsi="Arial" w:cs="Arial"/>
          <w:b/>
          <w:i/>
          <w:szCs w:val="20"/>
          <w:u w:val="single"/>
        </w:rPr>
        <w:t>Concernant la vérification des conditions de détachement de salariés étrangers</w:t>
      </w:r>
    </w:p>
    <w:p w14:paraId="306ED373" w14:textId="77777777" w:rsidR="001A0A95" w:rsidRDefault="001A0A95" w:rsidP="001A0A95">
      <w:pPr>
        <w:pStyle w:val="Paragraphedeliste"/>
        <w:numPr>
          <w:ilvl w:val="0"/>
          <w:numId w:val="21"/>
        </w:numPr>
        <w:spacing w:before="240" w:after="200" w:line="240" w:lineRule="auto"/>
        <w:jc w:val="both"/>
        <w:rPr>
          <w:rFonts w:ascii="Arial" w:hAnsi="Arial" w:cs="Arial"/>
          <w:szCs w:val="20"/>
        </w:rPr>
      </w:pPr>
      <w:r w:rsidRPr="00027529">
        <w:rPr>
          <w:rFonts w:ascii="Arial" w:hAnsi="Arial" w:cs="Arial"/>
          <w:szCs w:val="20"/>
        </w:rPr>
        <w:t>Une copie de la déclaration de détachement transmise à l'unité départementale de la direction</w:t>
      </w:r>
      <w:r w:rsidRPr="00461BF9">
        <w:rPr>
          <w:rFonts w:ascii="Arial" w:hAnsi="Arial" w:cs="Arial"/>
          <w:szCs w:val="20"/>
        </w:rPr>
        <w:t xml:space="preserve"> régionale des entreprises, de la concurrence, de la consommation du travail et de l'emploi, conformément aux dispositions des articles R. 1263-4-1 et R. 1263-6-</w:t>
      </w:r>
      <w:r>
        <w:rPr>
          <w:rFonts w:ascii="Arial" w:hAnsi="Arial" w:cs="Arial"/>
          <w:szCs w:val="20"/>
        </w:rPr>
        <w:t>1 du code du travail ;</w:t>
      </w:r>
    </w:p>
    <w:p w14:paraId="26B2B2A7" w14:textId="77777777" w:rsidR="001A0A95" w:rsidRPr="00461BF9" w:rsidRDefault="001A0A95" w:rsidP="001A0A95">
      <w:pPr>
        <w:pStyle w:val="Paragraphedeliste"/>
        <w:spacing w:before="240" w:line="240" w:lineRule="auto"/>
        <w:jc w:val="both"/>
        <w:rPr>
          <w:rFonts w:ascii="Arial" w:hAnsi="Arial" w:cs="Arial"/>
          <w:szCs w:val="20"/>
        </w:rPr>
      </w:pPr>
    </w:p>
    <w:p w14:paraId="307C7C46" w14:textId="77777777" w:rsidR="001A0A95" w:rsidRDefault="001A0A95" w:rsidP="00657985">
      <w:pPr>
        <w:pStyle w:val="Paragraphedeliste"/>
        <w:numPr>
          <w:ilvl w:val="0"/>
          <w:numId w:val="21"/>
        </w:numPr>
        <w:spacing w:after="200" w:line="240" w:lineRule="auto"/>
        <w:jc w:val="both"/>
        <w:rPr>
          <w:rFonts w:ascii="Arial" w:hAnsi="Arial" w:cs="Arial"/>
          <w:szCs w:val="20"/>
        </w:rPr>
      </w:pPr>
      <w:r w:rsidRPr="00461BF9">
        <w:rPr>
          <w:rFonts w:ascii="Arial" w:hAnsi="Arial" w:cs="Arial"/>
          <w:szCs w:val="20"/>
        </w:rPr>
        <w:t>Une copie du document désignant le représentant mentionné à l'article R. 1263-2-1 du code du travail. Le maître d'ouvrage ou le donneur d'ordre est réputé avoir procédé aux vérifications mentionnées à l'article L. 1262-4-1 du code du travail dès lors qu'il s'est fait remettre ces documents. Si le cocontractant ne lui remet pas la copie de la déclaration de détachement, le maître d’ouvrage ou le donneur d’ordre doit procéder à une déclaration, dans les quarante-huit heures suivant le début du détachement, à l'inspection du travail du lieu où débute la prestation, selon la forme prescrite par l’articl</w:t>
      </w:r>
      <w:r>
        <w:rPr>
          <w:rFonts w:ascii="Arial" w:hAnsi="Arial" w:cs="Arial"/>
          <w:szCs w:val="20"/>
        </w:rPr>
        <w:t>e R. 1263-14 du code du travail ;</w:t>
      </w:r>
    </w:p>
    <w:p w14:paraId="6353F99D" w14:textId="77777777" w:rsidR="001A0A95" w:rsidRPr="00BB5903" w:rsidRDefault="001A0A95" w:rsidP="00657985">
      <w:pPr>
        <w:pStyle w:val="Paragraphedeliste"/>
        <w:spacing w:after="0" w:line="240" w:lineRule="auto"/>
        <w:jc w:val="both"/>
        <w:rPr>
          <w:rFonts w:ascii="Arial" w:hAnsi="Arial" w:cs="Arial"/>
          <w:szCs w:val="20"/>
        </w:rPr>
      </w:pPr>
    </w:p>
    <w:p w14:paraId="279BD8B9" w14:textId="77777777" w:rsidR="001A0A95" w:rsidRPr="00027529" w:rsidRDefault="001A0A95" w:rsidP="00657985">
      <w:pPr>
        <w:spacing w:after="0"/>
        <w:rPr>
          <w:rFonts w:ascii="Arial" w:hAnsi="Arial" w:cs="Arial"/>
          <w:b/>
          <w:i/>
          <w:szCs w:val="20"/>
          <w:u w:val="single"/>
        </w:rPr>
      </w:pPr>
      <w:r w:rsidRPr="00027529">
        <w:rPr>
          <w:rFonts w:ascii="Arial" w:hAnsi="Arial" w:cs="Arial"/>
          <w:b/>
          <w:i/>
          <w:szCs w:val="20"/>
          <w:u w:val="single"/>
        </w:rPr>
        <w:t>Et en complément pour les marchés de travaux uniquement</w:t>
      </w:r>
    </w:p>
    <w:p w14:paraId="20D5FF22" w14:textId="77777777" w:rsidR="001A0A95" w:rsidRPr="00461BF9" w:rsidRDefault="001A0A95" w:rsidP="00657985">
      <w:pPr>
        <w:pStyle w:val="Paragraphedeliste"/>
        <w:spacing w:after="200" w:line="240" w:lineRule="auto"/>
        <w:jc w:val="both"/>
        <w:rPr>
          <w:rFonts w:ascii="Arial" w:hAnsi="Arial" w:cs="Arial"/>
          <w:szCs w:val="20"/>
        </w:rPr>
      </w:pPr>
    </w:p>
    <w:p w14:paraId="4CA99198" w14:textId="37AC6AAF" w:rsidR="001A0A95" w:rsidRDefault="001A0A95" w:rsidP="001A0A95">
      <w:pPr>
        <w:pStyle w:val="Paragraphedeliste"/>
        <w:numPr>
          <w:ilvl w:val="0"/>
          <w:numId w:val="21"/>
        </w:numPr>
        <w:spacing w:after="200" w:line="240" w:lineRule="auto"/>
        <w:jc w:val="both"/>
        <w:rPr>
          <w:rFonts w:ascii="Arial" w:hAnsi="Arial" w:cs="Arial"/>
          <w:szCs w:val="20"/>
        </w:rPr>
      </w:pPr>
      <w:r w:rsidRPr="00461BF9">
        <w:rPr>
          <w:rFonts w:ascii="Arial" w:hAnsi="Arial" w:cs="Arial"/>
          <w:szCs w:val="20"/>
        </w:rPr>
        <w:t>Un certificat attestant le versement régulier des cotisations légales aux caisses qui assurent le service des congés payés et du chômage intempéries (CIBTP)</w:t>
      </w:r>
      <w:r>
        <w:rPr>
          <w:rFonts w:ascii="Arial" w:hAnsi="Arial" w:cs="Arial"/>
          <w:szCs w:val="20"/>
        </w:rPr>
        <w:t> ;</w:t>
      </w:r>
    </w:p>
    <w:p w14:paraId="6C8596D6" w14:textId="77777777" w:rsidR="00657985" w:rsidRDefault="00657985" w:rsidP="00657985">
      <w:pPr>
        <w:pStyle w:val="Paragraphedeliste"/>
        <w:spacing w:after="200" w:line="240" w:lineRule="auto"/>
        <w:jc w:val="both"/>
        <w:rPr>
          <w:rFonts w:ascii="Arial" w:hAnsi="Arial" w:cs="Arial"/>
          <w:szCs w:val="20"/>
        </w:rPr>
      </w:pPr>
    </w:p>
    <w:p w14:paraId="37870CC5" w14:textId="5D5699FE" w:rsidR="00657985" w:rsidRPr="00657985" w:rsidRDefault="00866C16" w:rsidP="00657985">
      <w:pPr>
        <w:pStyle w:val="Paragraphedeliste"/>
        <w:numPr>
          <w:ilvl w:val="0"/>
          <w:numId w:val="21"/>
        </w:numPr>
        <w:spacing w:after="200" w:line="240" w:lineRule="auto"/>
        <w:jc w:val="both"/>
        <w:rPr>
          <w:rFonts w:ascii="Arial" w:hAnsi="Arial" w:cs="Arial"/>
          <w:szCs w:val="20"/>
        </w:rPr>
      </w:pPr>
      <w:r w:rsidRPr="00390DD1">
        <w:rPr>
          <w:rFonts w:ascii="Arial" w:hAnsi="Arial" w:cs="Arial"/>
          <w:szCs w:val="20"/>
        </w:rPr>
        <w:t>La preuve de la souscription d’un contrat d’assurance couvrant la responsabilité décennale (attestation d’assurance de responsabilité obligatoire prévue à l’article L.243-2 du code des assurances) ;</w:t>
      </w:r>
      <w:r w:rsidR="00657985">
        <w:rPr>
          <w:rFonts w:ascii="Arial" w:hAnsi="Arial" w:cs="Arial"/>
          <w:szCs w:val="20"/>
        </w:rPr>
        <w:br/>
      </w:r>
    </w:p>
    <w:p w14:paraId="0A4570FE" w14:textId="0FB34914" w:rsidR="001A0A95" w:rsidRDefault="001A0A95" w:rsidP="00657985">
      <w:pPr>
        <w:pStyle w:val="Paragraphedeliste"/>
        <w:numPr>
          <w:ilvl w:val="0"/>
          <w:numId w:val="21"/>
        </w:numPr>
        <w:spacing w:after="0" w:line="240" w:lineRule="auto"/>
        <w:jc w:val="both"/>
        <w:rPr>
          <w:rFonts w:ascii="Arial" w:hAnsi="Arial" w:cs="Arial"/>
          <w:szCs w:val="20"/>
        </w:rPr>
      </w:pPr>
      <w:r w:rsidRPr="009F3EA8">
        <w:rPr>
          <w:rFonts w:ascii="Arial" w:hAnsi="Arial" w:cs="Arial"/>
          <w:szCs w:val="20"/>
        </w:rPr>
        <w:t xml:space="preserve">Les certificats professionnels (Qualibat, Qualifelec, </w:t>
      </w:r>
      <w:r w:rsidR="00DD3FC7" w:rsidRPr="009F3EA8">
        <w:rPr>
          <w:rFonts w:ascii="Arial" w:hAnsi="Arial" w:cs="Arial"/>
          <w:szCs w:val="20"/>
        </w:rPr>
        <w:t>Amiante, …</w:t>
      </w:r>
      <w:r w:rsidRPr="009F3EA8">
        <w:rPr>
          <w:rFonts w:ascii="Arial" w:hAnsi="Arial" w:cs="Arial"/>
          <w:szCs w:val="20"/>
        </w:rPr>
        <w:t>).</w:t>
      </w:r>
    </w:p>
    <w:p w14:paraId="12CF5073" w14:textId="77777777" w:rsidR="00DD3FC7" w:rsidRDefault="00DD3FC7" w:rsidP="00DD3FC7">
      <w:pPr>
        <w:pStyle w:val="Paragraphedeliste"/>
        <w:spacing w:after="0" w:line="240" w:lineRule="auto"/>
        <w:jc w:val="both"/>
        <w:rPr>
          <w:rFonts w:ascii="Arial" w:hAnsi="Arial" w:cs="Arial"/>
          <w:szCs w:val="20"/>
        </w:rPr>
      </w:pPr>
    </w:p>
    <w:p w14:paraId="68DBD711" w14:textId="77777777" w:rsidR="00DD3FC7" w:rsidRDefault="00DD3FC7" w:rsidP="00DD3FC7">
      <w:pPr>
        <w:pStyle w:val="Paragraphedeliste"/>
        <w:spacing w:after="0" w:line="240" w:lineRule="auto"/>
        <w:jc w:val="both"/>
        <w:rPr>
          <w:rFonts w:ascii="Arial" w:hAnsi="Arial" w:cs="Arial"/>
          <w:szCs w:val="20"/>
        </w:rPr>
      </w:pPr>
    </w:p>
    <w:p w14:paraId="49A9685E" w14:textId="77777777" w:rsidR="00DD3FC7" w:rsidRDefault="00DD3FC7" w:rsidP="00DD3FC7">
      <w:pPr>
        <w:pStyle w:val="Paragraphedeliste"/>
        <w:spacing w:after="0" w:line="240" w:lineRule="auto"/>
        <w:jc w:val="both"/>
        <w:rPr>
          <w:rFonts w:ascii="Arial" w:hAnsi="Arial" w:cs="Arial"/>
          <w:szCs w:val="20"/>
        </w:rPr>
      </w:pPr>
    </w:p>
    <w:p w14:paraId="736B54A4" w14:textId="77777777" w:rsidR="00DD3FC7" w:rsidRPr="009F3EA8" w:rsidRDefault="00DD3FC7" w:rsidP="00DD3FC7">
      <w:pPr>
        <w:pStyle w:val="Paragraphedeliste"/>
        <w:spacing w:after="0" w:line="240" w:lineRule="auto"/>
        <w:jc w:val="both"/>
        <w:rPr>
          <w:rFonts w:ascii="Arial" w:hAnsi="Arial" w:cs="Arial"/>
          <w:szCs w:val="20"/>
        </w:rPr>
      </w:pPr>
    </w:p>
    <w:p w14:paraId="09273581" w14:textId="77777777" w:rsidR="00467D17" w:rsidRPr="00B24DEC" w:rsidRDefault="00467D17" w:rsidP="00330918">
      <w:pPr>
        <w:spacing w:after="0" w:line="240" w:lineRule="auto"/>
        <w:ind w:left="774"/>
        <w:jc w:val="both"/>
        <w:rPr>
          <w:rFonts w:ascii="Arial" w:eastAsiaTheme="minorEastAsia" w:hAnsi="Arial" w:cs="Arial"/>
          <w:szCs w:val="20"/>
          <w:lang w:eastAsia="fr-FR"/>
        </w:rPr>
      </w:pPr>
    </w:p>
    <w:p w14:paraId="0832CAE4" w14:textId="16C8825F" w:rsidR="00330918" w:rsidRDefault="00330918" w:rsidP="00330918">
      <w:pPr>
        <w:pStyle w:val="Paragraphedeliste"/>
        <w:numPr>
          <w:ilvl w:val="0"/>
          <w:numId w:val="22"/>
        </w:numPr>
        <w:spacing w:after="200" w:line="240" w:lineRule="auto"/>
        <w:jc w:val="both"/>
        <w:rPr>
          <w:rFonts w:ascii="Arial" w:hAnsi="Arial" w:cs="Arial"/>
          <w:b/>
          <w:szCs w:val="20"/>
        </w:rPr>
      </w:pPr>
      <w:r w:rsidRPr="00B15168">
        <w:rPr>
          <w:rFonts w:ascii="Arial" w:hAnsi="Arial" w:cs="Arial"/>
          <w:b/>
          <w:szCs w:val="20"/>
        </w:rPr>
        <w:t>Pour les candidats établis ou domiciliés à l’étranger</w:t>
      </w:r>
    </w:p>
    <w:p w14:paraId="253E2D70" w14:textId="77777777" w:rsidR="00C32BB8" w:rsidRDefault="00C32BB8" w:rsidP="00C32BB8">
      <w:pPr>
        <w:pStyle w:val="Paragraphedeliste"/>
        <w:spacing w:after="200" w:line="240" w:lineRule="auto"/>
        <w:ind w:left="1428"/>
        <w:jc w:val="both"/>
        <w:rPr>
          <w:rFonts w:ascii="Arial" w:hAnsi="Arial" w:cs="Arial"/>
          <w:b/>
          <w:szCs w:val="20"/>
        </w:rPr>
      </w:pPr>
    </w:p>
    <w:p w14:paraId="1F9E4853" w14:textId="63647BA8" w:rsidR="00330918" w:rsidRDefault="00467D17" w:rsidP="00467D17">
      <w:pPr>
        <w:pStyle w:val="Paragraphedeliste"/>
        <w:numPr>
          <w:ilvl w:val="0"/>
          <w:numId w:val="23"/>
        </w:numPr>
        <w:spacing w:after="200" w:line="240" w:lineRule="auto"/>
        <w:jc w:val="both"/>
        <w:rPr>
          <w:rFonts w:ascii="Arial" w:hAnsi="Arial" w:cs="Arial"/>
          <w:szCs w:val="20"/>
        </w:rPr>
      </w:pPr>
      <w:r>
        <w:rPr>
          <w:rFonts w:ascii="Arial" w:hAnsi="Arial" w:cs="Arial"/>
          <w:szCs w:val="20"/>
        </w:rPr>
        <w:t>U</w:t>
      </w:r>
      <w:r w:rsidR="00330918" w:rsidRPr="00467D17">
        <w:rPr>
          <w:rFonts w:ascii="Arial" w:hAnsi="Arial" w:cs="Arial"/>
          <w:szCs w:val="20"/>
        </w:rPr>
        <w:t>n extrait du registre pertinent au sens de l'article R.2143-9 du code de la commande publique, ou un document équivalent délivré par l'autorité judiciaire ou administrative compétente du pays d'origine, attestant d</w:t>
      </w:r>
      <w:r>
        <w:rPr>
          <w:rFonts w:ascii="Arial" w:hAnsi="Arial" w:cs="Arial"/>
          <w:szCs w:val="20"/>
        </w:rPr>
        <w:t>e l'absence de cas d'exclusion.</w:t>
      </w:r>
      <w:r w:rsidRPr="00467D17">
        <w:t xml:space="preserve"> </w:t>
      </w:r>
      <w:r w:rsidRPr="00467D17">
        <w:rPr>
          <w:rFonts w:ascii="Arial" w:hAnsi="Arial" w:cs="Arial"/>
          <w:szCs w:val="20"/>
        </w:rPr>
        <w:t>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r>
        <w:rPr>
          <w:rFonts w:ascii="Arial" w:hAnsi="Arial" w:cs="Arial"/>
          <w:szCs w:val="20"/>
        </w:rPr>
        <w:t>.</w:t>
      </w:r>
    </w:p>
    <w:p w14:paraId="3CF68A3B" w14:textId="77777777" w:rsidR="00467D17" w:rsidRPr="00467D17" w:rsidRDefault="00467D17" w:rsidP="00467D17">
      <w:pPr>
        <w:pStyle w:val="Paragraphedeliste"/>
        <w:spacing w:after="200" w:line="240" w:lineRule="auto"/>
        <w:jc w:val="both"/>
        <w:rPr>
          <w:rFonts w:ascii="Arial" w:hAnsi="Arial" w:cs="Arial"/>
          <w:szCs w:val="20"/>
        </w:rPr>
      </w:pPr>
    </w:p>
    <w:p w14:paraId="162EE26B" w14:textId="6D7B89A3" w:rsidR="00330918" w:rsidRPr="00467D17" w:rsidRDefault="00330918" w:rsidP="00467D17">
      <w:pPr>
        <w:pStyle w:val="Paragraphedeliste"/>
        <w:numPr>
          <w:ilvl w:val="0"/>
          <w:numId w:val="23"/>
        </w:numPr>
        <w:spacing w:line="240" w:lineRule="auto"/>
        <w:jc w:val="both"/>
        <w:rPr>
          <w:rFonts w:ascii="Arial" w:eastAsiaTheme="minorEastAsia" w:hAnsi="Arial" w:cs="Arial"/>
          <w:szCs w:val="20"/>
          <w:lang w:eastAsia="fr-FR"/>
        </w:rPr>
      </w:pPr>
      <w:r w:rsidRPr="00467D17">
        <w:rPr>
          <w:rFonts w:ascii="Arial" w:eastAsiaTheme="minorEastAsia" w:hAnsi="Arial" w:cs="Arial"/>
          <w:szCs w:val="20"/>
          <w:lang w:eastAsia="fr-FR"/>
        </w:rPr>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r w:rsidR="00467D17" w:rsidRPr="00467D17">
        <w:rPr>
          <w:rFonts w:ascii="Arial" w:eastAsiaTheme="minorEastAsia" w:hAnsi="Arial" w:cs="Arial"/>
          <w:szCs w:val="20"/>
          <w:lang w:eastAsia="fr-FR"/>
        </w:rPr>
        <w:t xml:space="preserve">Si le soumissionnaire n'est pas établie dans un pays de l'Union européenne, un document mentionnant l'identité et l'adresse du candidat ou les coordonnées de son représentant fiscal ponctuel en </w:t>
      </w:r>
      <w:r w:rsidR="00467D17">
        <w:rPr>
          <w:rFonts w:ascii="Arial" w:eastAsiaTheme="minorEastAsia" w:hAnsi="Arial" w:cs="Arial"/>
          <w:szCs w:val="20"/>
          <w:lang w:eastAsia="fr-FR"/>
        </w:rPr>
        <w:t xml:space="preserve">France </w:t>
      </w:r>
      <w:r w:rsidR="00467D17" w:rsidRPr="00467D17">
        <w:rPr>
          <w:rFonts w:ascii="Arial" w:eastAsiaTheme="minorEastAsia" w:hAnsi="Arial" w:cs="Arial"/>
          <w:szCs w:val="20"/>
          <w:lang w:eastAsia="fr-FR"/>
        </w:rPr>
        <w:t>;</w:t>
      </w:r>
    </w:p>
    <w:p w14:paraId="65E07BCE" w14:textId="77777777" w:rsidR="00467D17" w:rsidRPr="00467D17" w:rsidRDefault="00467D17" w:rsidP="00467D17">
      <w:pPr>
        <w:pStyle w:val="Paragraphedeliste"/>
        <w:rPr>
          <w:rFonts w:ascii="Arial" w:eastAsiaTheme="minorEastAsia" w:hAnsi="Arial" w:cs="Arial"/>
          <w:szCs w:val="20"/>
          <w:lang w:eastAsia="fr-FR"/>
        </w:rPr>
      </w:pPr>
    </w:p>
    <w:p w14:paraId="36827069" w14:textId="7C21807B" w:rsidR="00467D17" w:rsidRDefault="00330918" w:rsidP="00467D17">
      <w:pPr>
        <w:pStyle w:val="Paragraphedeliste"/>
        <w:numPr>
          <w:ilvl w:val="0"/>
          <w:numId w:val="23"/>
        </w:numPr>
        <w:spacing w:line="240" w:lineRule="auto"/>
        <w:jc w:val="both"/>
        <w:rPr>
          <w:rFonts w:ascii="Arial" w:eastAsiaTheme="minorEastAsia" w:hAnsi="Arial" w:cs="Arial"/>
          <w:szCs w:val="20"/>
          <w:lang w:eastAsia="fr-FR"/>
        </w:rPr>
      </w:pPr>
      <w:r w:rsidRPr="00467D17">
        <w:rPr>
          <w:rFonts w:ascii="Arial" w:eastAsiaTheme="minorEastAsia" w:hAnsi="Arial" w:cs="Arial"/>
          <w:szCs w:val="20"/>
          <w:lang w:eastAsia="fr-FR"/>
        </w:rPr>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Dans ce dernier cas, l’acheteur doit s'assurer de l'authenticité de cette attestation auprès de l'organisme chargé du recouvrement des cotisations et contributions sociales.</w:t>
      </w:r>
    </w:p>
    <w:p w14:paraId="7FD48851" w14:textId="77777777" w:rsidR="00467D17" w:rsidRPr="00467D17" w:rsidRDefault="00467D17" w:rsidP="00467D17">
      <w:pPr>
        <w:pStyle w:val="Paragraphedeliste"/>
        <w:rPr>
          <w:rFonts w:ascii="Arial" w:eastAsiaTheme="minorEastAsia" w:hAnsi="Arial" w:cs="Arial"/>
          <w:szCs w:val="20"/>
          <w:lang w:eastAsia="fr-FR"/>
        </w:rPr>
      </w:pPr>
    </w:p>
    <w:p w14:paraId="1FD8BC35" w14:textId="6D315641" w:rsidR="00330918" w:rsidRPr="00467D17" w:rsidRDefault="00330918" w:rsidP="00467D17">
      <w:pPr>
        <w:pStyle w:val="Paragraphedeliste"/>
        <w:numPr>
          <w:ilvl w:val="0"/>
          <w:numId w:val="23"/>
        </w:numPr>
        <w:spacing w:line="240" w:lineRule="auto"/>
        <w:jc w:val="both"/>
        <w:rPr>
          <w:rFonts w:ascii="Arial" w:eastAsiaTheme="minorEastAsia" w:hAnsi="Arial" w:cs="Arial"/>
          <w:szCs w:val="20"/>
          <w:lang w:eastAsia="fr-FR"/>
        </w:rPr>
      </w:pPr>
      <w:r w:rsidRPr="00467D17">
        <w:rPr>
          <w:rFonts w:ascii="Arial" w:eastAsiaTheme="minorEastAsia" w:hAnsi="Arial" w:cs="Arial"/>
          <w:szCs w:val="20"/>
          <w:lang w:eastAsia="fr-FR"/>
        </w:rPr>
        <w:t>Lorsque l'immatriculation du cocontractant à un registre professionnel est obligatoire dans le pays d'établissement ou de domiciliation, l'un des documents suivants :</w:t>
      </w:r>
    </w:p>
    <w:p w14:paraId="58B90063" w14:textId="77777777" w:rsidR="00330918" w:rsidRPr="003362D0" w:rsidRDefault="00330918" w:rsidP="00330918">
      <w:pPr>
        <w:pStyle w:val="Paragraphedeliste"/>
        <w:numPr>
          <w:ilvl w:val="0"/>
          <w:numId w:val="20"/>
        </w:numPr>
        <w:spacing w:after="200" w:line="240" w:lineRule="auto"/>
        <w:jc w:val="both"/>
        <w:rPr>
          <w:rFonts w:ascii="Arial" w:hAnsi="Arial" w:cs="Arial"/>
          <w:szCs w:val="20"/>
        </w:rPr>
      </w:pPr>
      <w:r w:rsidRPr="003362D0">
        <w:rPr>
          <w:rFonts w:ascii="Arial" w:hAnsi="Arial" w:cs="Arial"/>
          <w:szCs w:val="20"/>
        </w:rPr>
        <w:t xml:space="preserve">Un document émanant des </w:t>
      </w:r>
      <w:r>
        <w:rPr>
          <w:rFonts w:ascii="Arial" w:hAnsi="Arial" w:cs="Arial"/>
          <w:szCs w:val="20"/>
        </w:rPr>
        <w:t xml:space="preserve">autorités tenant le registre professionnel ou </w:t>
      </w:r>
      <w:r w:rsidRPr="003362D0">
        <w:rPr>
          <w:rFonts w:ascii="Arial" w:hAnsi="Arial" w:cs="Arial"/>
          <w:szCs w:val="20"/>
        </w:rPr>
        <w:t>un</w:t>
      </w:r>
      <w:r>
        <w:rPr>
          <w:rFonts w:ascii="Arial" w:hAnsi="Arial" w:cs="Arial"/>
          <w:szCs w:val="20"/>
        </w:rPr>
        <w:t xml:space="preserve"> document équivalent</w:t>
      </w:r>
      <w:r w:rsidRPr="003362D0">
        <w:rPr>
          <w:rFonts w:ascii="Arial" w:hAnsi="Arial" w:cs="Arial"/>
          <w:szCs w:val="20"/>
        </w:rPr>
        <w:t xml:space="preserve"> certifiant cette inscription ; </w:t>
      </w:r>
    </w:p>
    <w:p w14:paraId="4C50CC93" w14:textId="77777777" w:rsidR="00330918" w:rsidRPr="009447CD" w:rsidRDefault="00330918" w:rsidP="00330918">
      <w:pPr>
        <w:pStyle w:val="Paragraphedeliste"/>
        <w:numPr>
          <w:ilvl w:val="0"/>
          <w:numId w:val="20"/>
        </w:numPr>
        <w:spacing w:after="200" w:line="240" w:lineRule="auto"/>
        <w:jc w:val="both"/>
        <w:rPr>
          <w:rFonts w:ascii="Arial" w:hAnsi="Arial" w:cs="Arial"/>
          <w:szCs w:val="20"/>
        </w:rPr>
      </w:pPr>
      <w:r>
        <w:rPr>
          <w:rFonts w:ascii="Arial" w:hAnsi="Arial" w:cs="Arial"/>
          <w:szCs w:val="20"/>
        </w:rPr>
        <w:t>Un devis,</w:t>
      </w:r>
      <w:r w:rsidRPr="009447CD">
        <w:rPr>
          <w:rFonts w:ascii="Arial" w:hAnsi="Arial" w:cs="Arial"/>
          <w:szCs w:val="20"/>
        </w:rPr>
        <w:t xml:space="preserve"> un document publicitaire ou une correspondance professionnelle, à condition qu'y soient mentionnés le nom ou la dénomination sociale, l'adresse complète et la nature de l'inscript</w:t>
      </w:r>
      <w:r>
        <w:rPr>
          <w:rFonts w:ascii="Arial" w:hAnsi="Arial" w:cs="Arial"/>
          <w:szCs w:val="20"/>
        </w:rPr>
        <w:t>ion au registre professionnel ;</w:t>
      </w:r>
    </w:p>
    <w:p w14:paraId="52C511D9" w14:textId="77777777" w:rsidR="00330918" w:rsidRDefault="00330918" w:rsidP="00330918">
      <w:pPr>
        <w:pStyle w:val="Paragraphedeliste"/>
        <w:numPr>
          <w:ilvl w:val="0"/>
          <w:numId w:val="20"/>
        </w:numPr>
        <w:spacing w:after="0" w:line="240" w:lineRule="auto"/>
        <w:ind w:left="2127"/>
        <w:jc w:val="both"/>
        <w:rPr>
          <w:rFonts w:ascii="Arial" w:hAnsi="Arial" w:cs="Arial"/>
          <w:szCs w:val="20"/>
        </w:rPr>
      </w:pPr>
      <w:r>
        <w:rPr>
          <w:rFonts w:ascii="Arial" w:hAnsi="Arial" w:cs="Arial"/>
          <w:szCs w:val="20"/>
        </w:rPr>
        <w:t xml:space="preserve"> Pour les entreprises</w:t>
      </w:r>
      <w:r w:rsidRPr="009447CD">
        <w:rPr>
          <w:rFonts w:ascii="Arial" w:hAnsi="Arial" w:cs="Arial"/>
          <w:szCs w:val="20"/>
        </w:rPr>
        <w:t xml:space="preserve"> en cours de création, un document datant de moins de six </w:t>
      </w:r>
      <w:r>
        <w:rPr>
          <w:rFonts w:ascii="Arial" w:hAnsi="Arial" w:cs="Arial"/>
          <w:szCs w:val="20"/>
        </w:rPr>
        <w:t xml:space="preserve">(6) </w:t>
      </w:r>
      <w:r w:rsidRPr="009447CD">
        <w:rPr>
          <w:rFonts w:ascii="Arial" w:hAnsi="Arial" w:cs="Arial"/>
          <w:szCs w:val="20"/>
        </w:rPr>
        <w:t xml:space="preserve">mois émanant de l'autorité habilitée à recevoir l'inscription au registre professionnel et attestant de la demande d'immatriculation audit registre. </w:t>
      </w:r>
    </w:p>
    <w:p w14:paraId="48FB4260" w14:textId="3888F677" w:rsidR="00330918" w:rsidRDefault="00330918" w:rsidP="00DE3C89">
      <w:pPr>
        <w:rPr>
          <w:rFonts w:ascii="Arial" w:hAnsi="Arial" w:cs="Arial"/>
          <w:sz w:val="22"/>
        </w:rPr>
      </w:pPr>
    </w:p>
    <w:p w14:paraId="6EBF7123" w14:textId="107492B7" w:rsidR="00467D17" w:rsidRDefault="00467D17" w:rsidP="00467D17">
      <w:pPr>
        <w:pStyle w:val="Paragraphedeliste"/>
        <w:numPr>
          <w:ilvl w:val="0"/>
          <w:numId w:val="23"/>
        </w:numPr>
        <w:spacing w:line="240" w:lineRule="auto"/>
        <w:jc w:val="both"/>
        <w:rPr>
          <w:rFonts w:ascii="Arial" w:eastAsiaTheme="minorEastAsia" w:hAnsi="Arial" w:cs="Arial"/>
          <w:szCs w:val="20"/>
          <w:lang w:eastAsia="fr-FR"/>
        </w:rPr>
      </w:pPr>
      <w:r w:rsidRPr="00467D17">
        <w:rPr>
          <w:rFonts w:ascii="Arial" w:eastAsiaTheme="minorEastAsia" w:hAnsi="Arial" w:cs="Arial"/>
          <w:szCs w:val="20"/>
          <w:lang w:eastAsia="fr-FR"/>
        </w:rPr>
        <w:t>Le cas échéant, en cas de recours à des travailleurs détachés, dans les conditions définies à l'article L.1262-1 du code du travail :</w:t>
      </w:r>
    </w:p>
    <w:p w14:paraId="39DFB037" w14:textId="34A8FFC6" w:rsidR="00467D17" w:rsidRPr="00DD3FC7" w:rsidRDefault="00467D17" w:rsidP="00DD3FC7">
      <w:pPr>
        <w:pStyle w:val="Paragraphedeliste"/>
        <w:numPr>
          <w:ilvl w:val="0"/>
          <w:numId w:val="42"/>
        </w:numPr>
        <w:spacing w:after="0" w:line="240" w:lineRule="auto"/>
        <w:jc w:val="both"/>
        <w:rPr>
          <w:rFonts w:ascii="Arial" w:eastAsiaTheme="minorEastAsia" w:hAnsi="Arial" w:cs="Arial"/>
          <w:szCs w:val="20"/>
          <w:lang w:eastAsia="fr-FR"/>
        </w:rPr>
      </w:pPr>
      <w:r w:rsidRPr="00DD3FC7">
        <w:rPr>
          <w:rFonts w:ascii="Arial" w:eastAsiaTheme="minorEastAsia" w:hAnsi="Arial" w:cs="Arial"/>
          <w:szCs w:val="20"/>
          <w:lang w:eastAsia="fr-FR"/>
        </w:rPr>
        <w:t xml:space="preserve">L'accusé de réception de la déclaration de détachement </w:t>
      </w:r>
      <w:r w:rsidR="00B40DA7" w:rsidRPr="00DD3FC7">
        <w:rPr>
          <w:rFonts w:ascii="Arial" w:eastAsiaTheme="minorEastAsia" w:hAnsi="Arial" w:cs="Arial"/>
          <w:szCs w:val="20"/>
          <w:lang w:eastAsia="fr-FR"/>
        </w:rPr>
        <w:t>effectuée sur le télé-service "SIPSI</w:t>
      </w:r>
      <w:r w:rsidRPr="00DD3FC7">
        <w:rPr>
          <w:rFonts w:ascii="Arial" w:eastAsiaTheme="minorEastAsia" w:hAnsi="Arial" w:cs="Arial"/>
          <w:szCs w:val="20"/>
          <w:lang w:eastAsia="fr-FR"/>
        </w:rPr>
        <w:t xml:space="preserve">" du ministère chargé du travail, conformément aux articles R. 1263-5 et R. 1263-7 du code du </w:t>
      </w:r>
      <w:proofErr w:type="gramStart"/>
      <w:r w:rsidRPr="00DD3FC7">
        <w:rPr>
          <w:rFonts w:ascii="Arial" w:eastAsiaTheme="minorEastAsia" w:hAnsi="Arial" w:cs="Arial"/>
          <w:szCs w:val="20"/>
          <w:lang w:eastAsia="fr-FR"/>
        </w:rPr>
        <w:t>travail;</w:t>
      </w:r>
      <w:proofErr w:type="gramEnd"/>
      <w:r w:rsidRPr="00DD3FC7">
        <w:rPr>
          <w:rFonts w:ascii="Arial" w:eastAsiaTheme="minorEastAsia" w:hAnsi="Arial" w:cs="Arial"/>
          <w:szCs w:val="20"/>
          <w:lang w:eastAsia="fr-FR"/>
        </w:rPr>
        <w:b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6C4881D0" w14:textId="77777777" w:rsidR="00DD3FC7" w:rsidRDefault="00DD3FC7" w:rsidP="00DD3FC7">
      <w:pPr>
        <w:spacing w:after="0" w:line="240" w:lineRule="auto"/>
        <w:jc w:val="both"/>
        <w:rPr>
          <w:rFonts w:ascii="Arial" w:eastAsiaTheme="minorEastAsia" w:hAnsi="Arial" w:cs="Arial"/>
          <w:szCs w:val="20"/>
          <w:lang w:eastAsia="fr-FR"/>
        </w:rPr>
      </w:pPr>
    </w:p>
    <w:p w14:paraId="3EFB0AEA" w14:textId="77777777" w:rsidR="00DD3FC7" w:rsidRDefault="00DD3FC7" w:rsidP="00DD3FC7">
      <w:pPr>
        <w:spacing w:after="0" w:line="240" w:lineRule="auto"/>
        <w:jc w:val="both"/>
        <w:rPr>
          <w:rFonts w:ascii="Arial" w:eastAsiaTheme="minorEastAsia" w:hAnsi="Arial" w:cs="Arial"/>
          <w:szCs w:val="20"/>
          <w:lang w:eastAsia="fr-FR"/>
        </w:rPr>
      </w:pPr>
    </w:p>
    <w:p w14:paraId="5949A16E" w14:textId="77777777" w:rsidR="00DD3FC7" w:rsidRDefault="00DD3FC7" w:rsidP="00DD3FC7">
      <w:pPr>
        <w:spacing w:after="0" w:line="240" w:lineRule="auto"/>
        <w:jc w:val="both"/>
        <w:rPr>
          <w:rFonts w:ascii="Arial" w:eastAsiaTheme="minorEastAsia" w:hAnsi="Arial" w:cs="Arial"/>
          <w:szCs w:val="20"/>
          <w:lang w:eastAsia="fr-FR"/>
        </w:rPr>
      </w:pPr>
    </w:p>
    <w:p w14:paraId="69C3DE9A" w14:textId="77777777" w:rsidR="00DD3FC7" w:rsidRDefault="00DD3FC7" w:rsidP="00DD3FC7">
      <w:pPr>
        <w:spacing w:after="0" w:line="240" w:lineRule="auto"/>
        <w:jc w:val="both"/>
        <w:rPr>
          <w:rFonts w:ascii="Arial" w:eastAsiaTheme="minorEastAsia" w:hAnsi="Arial" w:cs="Arial"/>
          <w:szCs w:val="20"/>
          <w:lang w:eastAsia="fr-FR"/>
        </w:rPr>
      </w:pPr>
    </w:p>
    <w:p w14:paraId="170C358D" w14:textId="77777777" w:rsidR="00DD3FC7" w:rsidRPr="00DD3FC7" w:rsidRDefault="00DD3FC7" w:rsidP="00DD3FC7">
      <w:pPr>
        <w:spacing w:after="0" w:line="240" w:lineRule="auto"/>
        <w:jc w:val="both"/>
        <w:rPr>
          <w:rFonts w:ascii="Arial" w:eastAsiaTheme="minorEastAsia" w:hAnsi="Arial" w:cs="Arial"/>
          <w:szCs w:val="20"/>
          <w:lang w:eastAsia="fr-FR"/>
        </w:rPr>
      </w:pPr>
    </w:p>
    <w:p w14:paraId="1F0DBFB9" w14:textId="77777777" w:rsidR="00B05739" w:rsidRDefault="00B05739" w:rsidP="00DE3C89">
      <w:pPr>
        <w:rPr>
          <w:rFonts w:ascii="Arial" w:hAnsi="Arial" w:cs="Arial"/>
          <w:sz w:val="22"/>
        </w:rPr>
      </w:pPr>
    </w:p>
    <w:p w14:paraId="166C4307" w14:textId="000FC782" w:rsidR="001F5AF2" w:rsidRPr="00DE3C89" w:rsidRDefault="002326DE" w:rsidP="002326DE">
      <w:pPr>
        <w:pStyle w:val="Sous-article"/>
        <w:outlineLvl w:val="1"/>
      </w:pPr>
      <w:bookmarkStart w:id="91" w:name="_Toc210722025"/>
      <w:r>
        <w:t xml:space="preserve">16.2 </w:t>
      </w:r>
      <w:r w:rsidR="001F5AF2">
        <w:t>Autres documents à transmettre par l’attributaire pressenti</w:t>
      </w:r>
      <w:bookmarkEnd w:id="91"/>
    </w:p>
    <w:p w14:paraId="1BC4CB4F" w14:textId="77777777" w:rsidR="001F5AF2" w:rsidRDefault="001F5AF2" w:rsidP="001F5AF2">
      <w:pPr>
        <w:spacing w:after="0" w:line="240" w:lineRule="auto"/>
        <w:jc w:val="both"/>
        <w:rPr>
          <w:rFonts w:ascii="Arial" w:hAnsi="Arial" w:cs="Arial"/>
          <w:szCs w:val="20"/>
        </w:rPr>
      </w:pPr>
    </w:p>
    <w:p w14:paraId="67B84AD2" w14:textId="1E1B2263" w:rsidR="001F5AF2" w:rsidRDefault="001F5AF2" w:rsidP="00C53A7A">
      <w:pPr>
        <w:pStyle w:val="Paragraphedeliste"/>
        <w:numPr>
          <w:ilvl w:val="0"/>
          <w:numId w:val="23"/>
        </w:numPr>
        <w:spacing w:after="200" w:line="240" w:lineRule="auto"/>
        <w:jc w:val="both"/>
        <w:rPr>
          <w:rFonts w:ascii="Arial" w:hAnsi="Arial" w:cs="Arial"/>
          <w:szCs w:val="20"/>
        </w:rPr>
      </w:pPr>
      <w:r w:rsidRPr="00876248">
        <w:rPr>
          <w:rFonts w:ascii="Arial" w:hAnsi="Arial" w:cs="Arial"/>
          <w:szCs w:val="20"/>
        </w:rPr>
        <w:t xml:space="preserve">L'acte d'engagement (ATTRI1) et ses éventuelles annexes, </w:t>
      </w:r>
      <w:r>
        <w:rPr>
          <w:rFonts w:ascii="Arial" w:hAnsi="Arial" w:cs="Arial"/>
          <w:szCs w:val="20"/>
        </w:rPr>
        <w:t xml:space="preserve">signé </w:t>
      </w:r>
      <w:r w:rsidR="00E7225A">
        <w:rPr>
          <w:rFonts w:ascii="Arial" w:hAnsi="Arial" w:cs="Arial"/>
          <w:szCs w:val="20"/>
        </w:rPr>
        <w:t xml:space="preserve">par le soumissionnaire s’il ne l’a pas déjà fait lors de la remise de son offre </w:t>
      </w:r>
      <w:r w:rsidRPr="00876248">
        <w:rPr>
          <w:rFonts w:ascii="Arial" w:hAnsi="Arial" w:cs="Arial"/>
          <w:szCs w:val="20"/>
        </w:rPr>
        <w:t>;</w:t>
      </w:r>
    </w:p>
    <w:p w14:paraId="604435D7" w14:textId="77777777" w:rsidR="00940E7D" w:rsidRDefault="00940E7D" w:rsidP="00940E7D">
      <w:pPr>
        <w:pStyle w:val="Paragraphedeliste"/>
        <w:spacing w:after="200" w:line="240" w:lineRule="auto"/>
        <w:jc w:val="both"/>
        <w:rPr>
          <w:rFonts w:ascii="Arial" w:hAnsi="Arial" w:cs="Arial"/>
          <w:szCs w:val="20"/>
        </w:rPr>
      </w:pPr>
    </w:p>
    <w:p w14:paraId="472C53CD" w14:textId="61B304EC" w:rsidR="001F5AF2" w:rsidRDefault="001F5AF2" w:rsidP="00C53A7A">
      <w:pPr>
        <w:pStyle w:val="Paragraphedeliste"/>
        <w:numPr>
          <w:ilvl w:val="0"/>
          <w:numId w:val="23"/>
        </w:numPr>
        <w:spacing w:after="200" w:line="240" w:lineRule="auto"/>
        <w:jc w:val="both"/>
        <w:rPr>
          <w:rFonts w:ascii="Arial" w:hAnsi="Arial" w:cs="Arial"/>
          <w:szCs w:val="20"/>
        </w:rPr>
      </w:pPr>
      <w:r>
        <w:rPr>
          <w:rFonts w:ascii="Arial" w:hAnsi="Arial" w:cs="Arial"/>
          <w:szCs w:val="20"/>
        </w:rPr>
        <w:t>Le pouvoir du ou des signataires d’engager la personne qu’il représente ;</w:t>
      </w:r>
    </w:p>
    <w:p w14:paraId="0A97B5F2" w14:textId="77777777" w:rsidR="001F5AF2" w:rsidRPr="00876248" w:rsidRDefault="001F5AF2" w:rsidP="001F5AF2">
      <w:pPr>
        <w:pStyle w:val="Paragraphedeliste"/>
        <w:rPr>
          <w:rFonts w:ascii="Arial" w:hAnsi="Arial" w:cs="Arial"/>
          <w:szCs w:val="20"/>
        </w:rPr>
      </w:pPr>
    </w:p>
    <w:p w14:paraId="12367EF7" w14:textId="4E32187E" w:rsidR="00E7225A" w:rsidRDefault="00E7225A" w:rsidP="00E7225A">
      <w:pPr>
        <w:pStyle w:val="Paragraphedeliste"/>
        <w:numPr>
          <w:ilvl w:val="0"/>
          <w:numId w:val="23"/>
        </w:numPr>
        <w:spacing w:before="240" w:after="200" w:line="240" w:lineRule="auto"/>
        <w:jc w:val="both"/>
        <w:rPr>
          <w:rFonts w:ascii="Arial" w:hAnsi="Arial" w:cs="Arial"/>
          <w:szCs w:val="20"/>
        </w:rPr>
      </w:pPr>
      <w:r w:rsidRPr="009F3EA8">
        <w:rPr>
          <w:rFonts w:ascii="Arial" w:hAnsi="Arial" w:cs="Arial"/>
          <w:szCs w:val="20"/>
        </w:rPr>
        <w:t>Si le candidat est un groupement, un document prouvant l’habilitation du mandataire par les autres</w:t>
      </w:r>
      <w:r>
        <w:rPr>
          <w:rFonts w:ascii="Arial" w:hAnsi="Arial" w:cs="Arial"/>
          <w:szCs w:val="20"/>
        </w:rPr>
        <w:t xml:space="preserve"> </w:t>
      </w:r>
      <w:r w:rsidRPr="009F3EA8">
        <w:rPr>
          <w:rFonts w:ascii="Arial" w:hAnsi="Arial" w:cs="Arial"/>
          <w:szCs w:val="20"/>
        </w:rPr>
        <w:t>membres du groupement (convention de cotraitance ou de gro</w:t>
      </w:r>
      <w:r>
        <w:rPr>
          <w:rFonts w:ascii="Arial" w:hAnsi="Arial" w:cs="Arial"/>
          <w:szCs w:val="20"/>
        </w:rPr>
        <w:t>upement momentané d’entreprise) ;</w:t>
      </w:r>
    </w:p>
    <w:p w14:paraId="1C036A3E" w14:textId="77777777" w:rsidR="00E7225A" w:rsidRPr="00E7225A" w:rsidRDefault="00E7225A" w:rsidP="00E7225A">
      <w:pPr>
        <w:pStyle w:val="Paragraphedeliste"/>
        <w:rPr>
          <w:rFonts w:ascii="Arial" w:hAnsi="Arial" w:cs="Arial"/>
          <w:szCs w:val="20"/>
        </w:rPr>
      </w:pPr>
    </w:p>
    <w:p w14:paraId="792BA98D" w14:textId="76C72647" w:rsidR="001F5AF2" w:rsidRDefault="009C1AC3" w:rsidP="00C53A7A">
      <w:pPr>
        <w:pStyle w:val="Paragraphedeliste"/>
        <w:numPr>
          <w:ilvl w:val="0"/>
          <w:numId w:val="23"/>
        </w:numPr>
        <w:spacing w:after="200" w:line="240" w:lineRule="auto"/>
        <w:jc w:val="both"/>
        <w:rPr>
          <w:rFonts w:ascii="Arial" w:hAnsi="Arial" w:cs="Arial"/>
          <w:szCs w:val="20"/>
        </w:rPr>
      </w:pPr>
      <w:r>
        <w:rPr>
          <w:rFonts w:ascii="Arial" w:hAnsi="Arial" w:cs="Arial"/>
          <w:szCs w:val="20"/>
        </w:rPr>
        <w:t>Le ou les</w:t>
      </w:r>
      <w:r w:rsidR="001F5AF2">
        <w:rPr>
          <w:rFonts w:ascii="Arial" w:hAnsi="Arial" w:cs="Arial"/>
          <w:szCs w:val="20"/>
        </w:rPr>
        <w:t xml:space="preserve"> relevé</w:t>
      </w:r>
      <w:r>
        <w:rPr>
          <w:rFonts w:ascii="Arial" w:hAnsi="Arial" w:cs="Arial"/>
          <w:szCs w:val="20"/>
        </w:rPr>
        <w:t>s</w:t>
      </w:r>
      <w:r w:rsidR="001F5AF2">
        <w:rPr>
          <w:rFonts w:ascii="Arial" w:hAnsi="Arial" w:cs="Arial"/>
          <w:szCs w:val="20"/>
        </w:rPr>
        <w:t xml:space="preserve"> d’identité bancaire</w:t>
      </w:r>
      <w:r>
        <w:rPr>
          <w:rFonts w:ascii="Arial" w:hAnsi="Arial" w:cs="Arial"/>
          <w:szCs w:val="20"/>
        </w:rPr>
        <w:t>s</w:t>
      </w:r>
      <w:r w:rsidR="001F5AF2">
        <w:rPr>
          <w:rFonts w:ascii="Arial" w:hAnsi="Arial" w:cs="Arial"/>
          <w:szCs w:val="20"/>
        </w:rPr>
        <w:t xml:space="preserve"> ou </w:t>
      </w:r>
      <w:r>
        <w:rPr>
          <w:rFonts w:ascii="Arial" w:hAnsi="Arial" w:cs="Arial"/>
          <w:szCs w:val="20"/>
        </w:rPr>
        <w:t>équivalents</w:t>
      </w:r>
      <w:r w:rsidR="001F5AF2">
        <w:rPr>
          <w:rFonts w:ascii="Arial" w:hAnsi="Arial" w:cs="Arial"/>
          <w:szCs w:val="20"/>
        </w:rPr>
        <w:t xml:space="preserve"> ;</w:t>
      </w:r>
    </w:p>
    <w:p w14:paraId="1AB5EE3D" w14:textId="77777777" w:rsidR="009C1AC3" w:rsidRPr="009C1AC3" w:rsidRDefault="009C1AC3" w:rsidP="009C1AC3">
      <w:pPr>
        <w:pStyle w:val="Paragraphedeliste"/>
        <w:rPr>
          <w:rFonts w:ascii="Arial" w:hAnsi="Arial" w:cs="Arial"/>
          <w:szCs w:val="20"/>
        </w:rPr>
      </w:pPr>
    </w:p>
    <w:p w14:paraId="0C8EC63E" w14:textId="2EB27859" w:rsidR="009C1AC3" w:rsidRPr="00C53A7A" w:rsidRDefault="009C1AC3" w:rsidP="00C53A7A">
      <w:pPr>
        <w:pStyle w:val="Paragraphedeliste"/>
        <w:numPr>
          <w:ilvl w:val="0"/>
          <w:numId w:val="23"/>
        </w:numPr>
        <w:spacing w:after="200" w:line="240" w:lineRule="auto"/>
        <w:jc w:val="both"/>
        <w:rPr>
          <w:rFonts w:ascii="Arial" w:hAnsi="Arial" w:cs="Arial"/>
          <w:szCs w:val="20"/>
        </w:rPr>
      </w:pPr>
      <w:r w:rsidRPr="00C53A7A">
        <w:rPr>
          <w:rFonts w:ascii="Arial" w:hAnsi="Arial" w:cs="Arial"/>
          <w:szCs w:val="20"/>
        </w:rPr>
        <w:t>Le cas échéant, en cas de sous-traitance, la déclaration de sous-traitance (DC4 ou équivalent) signée par le sous-traitant et le soumissionnaire, les renseignements relatifs aux capacités du sous-traitant lorsque le soumissionnaire s'appuie sur celles-ci;</w:t>
      </w:r>
    </w:p>
    <w:p w14:paraId="29D34483" w14:textId="77777777" w:rsidR="009C1AC3" w:rsidRPr="009C1AC3" w:rsidRDefault="009C1AC3" w:rsidP="009C1AC3">
      <w:pPr>
        <w:pStyle w:val="Paragraphedeliste"/>
        <w:rPr>
          <w:rFonts w:ascii="Arial" w:hAnsi="Arial" w:cs="Arial"/>
          <w:szCs w:val="20"/>
        </w:rPr>
      </w:pPr>
    </w:p>
    <w:p w14:paraId="30B7C165" w14:textId="031C90E4" w:rsidR="00DA6C69" w:rsidRPr="00DE3C89" w:rsidRDefault="00033D61" w:rsidP="00C32BB8">
      <w:pPr>
        <w:pStyle w:val="Article"/>
        <w:spacing w:after="0"/>
        <w:outlineLvl w:val="0"/>
        <w:rPr>
          <w:rFonts w:ascii="Arial" w:hAnsi="Arial" w:cs="Arial"/>
          <w:sz w:val="22"/>
        </w:rPr>
      </w:pPr>
      <w:bookmarkStart w:id="92" w:name="_Toc58427918"/>
      <w:bookmarkStart w:id="93" w:name="_Toc210722026"/>
      <w:r>
        <w:rPr>
          <w:rFonts w:ascii="Arial" w:hAnsi="Arial" w:cs="Arial"/>
          <w:sz w:val="22"/>
        </w:rPr>
        <w:t xml:space="preserve">Article </w:t>
      </w:r>
      <w:r w:rsidR="00D25D43">
        <w:rPr>
          <w:rFonts w:ascii="Arial" w:hAnsi="Arial" w:cs="Arial"/>
          <w:sz w:val="22"/>
        </w:rPr>
        <w:t>1</w:t>
      </w:r>
      <w:r w:rsidR="00106BC3">
        <w:rPr>
          <w:rFonts w:ascii="Arial" w:hAnsi="Arial" w:cs="Arial"/>
          <w:sz w:val="22"/>
        </w:rPr>
        <w:t>7</w:t>
      </w:r>
      <w:r w:rsidR="001A0A95" w:rsidRPr="00DE3C89">
        <w:rPr>
          <w:rFonts w:ascii="Arial" w:hAnsi="Arial" w:cs="Arial"/>
          <w:sz w:val="22"/>
        </w:rPr>
        <w:t> </w:t>
      </w:r>
      <w:r w:rsidR="00DA6C69" w:rsidRPr="00DE3C89">
        <w:rPr>
          <w:rFonts w:ascii="Arial" w:hAnsi="Arial" w:cs="Arial"/>
          <w:sz w:val="22"/>
        </w:rPr>
        <w:t>: Signature et notification du marché ou de l’accord-cadre</w:t>
      </w:r>
      <w:bookmarkEnd w:id="92"/>
      <w:bookmarkEnd w:id="93"/>
    </w:p>
    <w:p w14:paraId="1480DFDA" w14:textId="77777777" w:rsidR="00B27002" w:rsidRPr="00DE3C89" w:rsidRDefault="00B27002" w:rsidP="00C32BB8">
      <w:pPr>
        <w:spacing w:after="0"/>
        <w:rPr>
          <w:rFonts w:ascii="Arial" w:hAnsi="Arial" w:cs="Arial"/>
          <w:sz w:val="22"/>
        </w:rPr>
      </w:pPr>
    </w:p>
    <w:p w14:paraId="2F185E87" w14:textId="5B43D9BF" w:rsidR="00B27002" w:rsidRPr="00DE3C89" w:rsidRDefault="00B27002" w:rsidP="00B27002">
      <w:pPr>
        <w:pStyle w:val="Sous-article"/>
        <w:outlineLvl w:val="1"/>
      </w:pPr>
      <w:bookmarkStart w:id="94" w:name="_Toc210722027"/>
      <w:r>
        <w:t>17.1</w:t>
      </w:r>
      <w:r w:rsidRPr="00DE3C89">
        <w:t xml:space="preserve"> </w:t>
      </w:r>
      <w:r>
        <w:t>Modalités de signature</w:t>
      </w:r>
      <w:bookmarkEnd w:id="94"/>
    </w:p>
    <w:p w14:paraId="0A23578E" w14:textId="43F48027" w:rsidR="002E6A7A" w:rsidRPr="002E6A7A" w:rsidRDefault="002E6A7A" w:rsidP="002E6A7A">
      <w:pPr>
        <w:jc w:val="both"/>
        <w:rPr>
          <w:rFonts w:ascii="Arial" w:hAnsi="Arial" w:cs="Arial"/>
          <w:szCs w:val="20"/>
        </w:rPr>
      </w:pPr>
      <w:r w:rsidRPr="002E6A7A">
        <w:rPr>
          <w:rFonts w:ascii="Arial" w:hAnsi="Arial" w:cs="Arial"/>
          <w:szCs w:val="20"/>
        </w:rPr>
        <w:t>La signature du marché n’est requise que de l’attributaire du marché. La signature en original doit émaner d'une personne habilitée à engager le candidat. Cette personne est :</w:t>
      </w:r>
    </w:p>
    <w:p w14:paraId="012286D9" w14:textId="39EE1D24" w:rsidR="00657985" w:rsidRDefault="002E6A7A" w:rsidP="00657985">
      <w:pPr>
        <w:pStyle w:val="Paragraphedeliste"/>
        <w:numPr>
          <w:ilvl w:val="0"/>
          <w:numId w:val="18"/>
        </w:numPr>
        <w:jc w:val="both"/>
        <w:rPr>
          <w:rFonts w:ascii="Arial" w:hAnsi="Arial" w:cs="Arial"/>
          <w:szCs w:val="20"/>
        </w:rPr>
      </w:pPr>
      <w:r w:rsidRPr="00873B6E">
        <w:rPr>
          <w:rFonts w:ascii="Arial" w:hAnsi="Arial" w:cs="Arial"/>
          <w:szCs w:val="20"/>
        </w:rPr>
        <w:t>Soit le représ</w:t>
      </w:r>
      <w:r w:rsidR="00657985">
        <w:rPr>
          <w:rFonts w:ascii="Arial" w:hAnsi="Arial" w:cs="Arial"/>
          <w:szCs w:val="20"/>
        </w:rPr>
        <w:t xml:space="preserve">entant légal du soumissionnaire ; </w:t>
      </w:r>
    </w:p>
    <w:p w14:paraId="7EE0B5C8" w14:textId="77777777" w:rsidR="00657985" w:rsidRPr="00657985" w:rsidRDefault="00657985" w:rsidP="00657985">
      <w:pPr>
        <w:pStyle w:val="Paragraphedeliste"/>
        <w:jc w:val="both"/>
        <w:rPr>
          <w:rFonts w:ascii="Arial" w:hAnsi="Arial" w:cs="Arial"/>
          <w:szCs w:val="20"/>
        </w:rPr>
      </w:pPr>
    </w:p>
    <w:p w14:paraId="760E67B7" w14:textId="6B868ACF" w:rsidR="002E6A7A" w:rsidRPr="00873B6E" w:rsidRDefault="002E6A7A" w:rsidP="00873B6E">
      <w:pPr>
        <w:pStyle w:val="Paragraphedeliste"/>
        <w:numPr>
          <w:ilvl w:val="0"/>
          <w:numId w:val="18"/>
        </w:numPr>
        <w:jc w:val="both"/>
        <w:rPr>
          <w:rFonts w:ascii="Arial" w:hAnsi="Arial" w:cs="Arial"/>
          <w:szCs w:val="20"/>
        </w:rPr>
      </w:pPr>
      <w:r w:rsidRPr="00873B6E">
        <w:rPr>
          <w:rFonts w:ascii="Arial" w:hAnsi="Arial" w:cs="Arial"/>
          <w:szCs w:val="20"/>
        </w:rPr>
        <w:t>Soit toute autre personne bénéficiant d'une délégation de pouvoir ou de signature établie par le représentant légal du soumissionnaire (les soumissionnaires doivent joindre la délégation correspondante).</w:t>
      </w:r>
    </w:p>
    <w:p w14:paraId="25FE7D53" w14:textId="77777777" w:rsidR="002E6A7A" w:rsidRPr="002E6A7A" w:rsidRDefault="002E6A7A" w:rsidP="002E6A7A">
      <w:pPr>
        <w:jc w:val="both"/>
        <w:rPr>
          <w:rFonts w:ascii="Arial" w:hAnsi="Arial" w:cs="Arial"/>
          <w:szCs w:val="20"/>
        </w:rPr>
      </w:pPr>
      <w:r w:rsidRPr="002E6A7A">
        <w:rPr>
          <w:rFonts w:ascii="Arial" w:hAnsi="Arial" w:cs="Arial"/>
          <w:szCs w:val="20"/>
        </w:rPr>
        <w:t>La signature des offres des groupements d’entreprises revient au mandataire qui, bénéficiant des habilitations nécessaires, signe seul l’offre au nom du groupement. Il assure la sécurité et l’authenticité des informations transmises au nom des membres du groupement.</w:t>
      </w:r>
    </w:p>
    <w:p w14:paraId="6C71D5AF" w14:textId="77777777" w:rsidR="00866C16" w:rsidRPr="00027529" w:rsidRDefault="00866C16" w:rsidP="00866C16">
      <w:pPr>
        <w:jc w:val="both"/>
        <w:rPr>
          <w:rFonts w:ascii="Arial" w:hAnsi="Arial" w:cs="Arial"/>
          <w:bCs/>
        </w:rPr>
      </w:pPr>
      <w:r w:rsidRPr="00027529">
        <w:rPr>
          <w:rFonts w:ascii="Arial" w:hAnsi="Arial" w:cs="Arial"/>
          <w:bCs/>
        </w:rPr>
        <w:t>Tous les documents à signer, doivent comporter le nom, la qualité de la personne habilitée à engager la société et le cachet commercial.</w:t>
      </w:r>
    </w:p>
    <w:p w14:paraId="6C74C0C0" w14:textId="77777777" w:rsidR="007F1568" w:rsidRPr="00D40167" w:rsidRDefault="007F1568" w:rsidP="007F1568">
      <w:pPr>
        <w:jc w:val="both"/>
        <w:rPr>
          <w:rFonts w:ascii="Arial" w:hAnsi="Arial" w:cs="Arial"/>
          <w:szCs w:val="20"/>
        </w:rPr>
      </w:pPr>
      <w:r w:rsidRPr="00D40167">
        <w:rPr>
          <w:rFonts w:ascii="Arial" w:hAnsi="Arial" w:cs="Arial"/>
          <w:szCs w:val="20"/>
        </w:rPr>
        <w:t>A la date de la publication de la consultation, l’Inserm entend signer l’accord-cadre de manière manuscrite/électronique. L’attributaire du marché sera donc tenu de signer également l’accord-cadre de manière manuscrite/électronique. Une signature manuscrite scannée ne donne pas la qualité d’original à ce document.</w:t>
      </w:r>
    </w:p>
    <w:p w14:paraId="56137C83" w14:textId="77777777" w:rsidR="007F1568" w:rsidRPr="00D40167" w:rsidRDefault="007F1568" w:rsidP="007F1568">
      <w:pPr>
        <w:jc w:val="both"/>
        <w:rPr>
          <w:rFonts w:ascii="Arial" w:hAnsi="Arial" w:cs="Arial"/>
          <w:szCs w:val="20"/>
        </w:rPr>
      </w:pPr>
      <w:r w:rsidRPr="00D40167">
        <w:rPr>
          <w:rFonts w:ascii="Arial" w:hAnsi="Arial" w:cs="Arial"/>
          <w:szCs w:val="20"/>
        </w:rPr>
        <w:t>Dans l’hypothèse d’une signature manuscrite, l’attributaire pressenti sera invité par l’Inserm à fournir un exemplaire physique de chacune des pièces constitutives de la candidature et de l’offre pour lesquelles une signature manuscrite originale est requise.</w:t>
      </w:r>
    </w:p>
    <w:p w14:paraId="05D759FD" w14:textId="23A8F0B3" w:rsidR="00B05739" w:rsidRDefault="007F1568" w:rsidP="007F1568">
      <w:pPr>
        <w:jc w:val="both"/>
        <w:rPr>
          <w:rFonts w:ascii="Arial" w:hAnsi="Arial" w:cs="Arial"/>
          <w:szCs w:val="20"/>
        </w:rPr>
      </w:pPr>
      <w:r w:rsidRPr="00D40167">
        <w:rPr>
          <w:rFonts w:ascii="Arial" w:hAnsi="Arial" w:cs="Arial"/>
          <w:szCs w:val="20"/>
        </w:rPr>
        <w:t>Toutefois, l’Inserm se réserve la possibilité d’exiger de l’attributaire la signature électronique du marché s’il est techniquement en mesure de procéder à la signature électronique du marché.</w:t>
      </w:r>
    </w:p>
    <w:p w14:paraId="1C9E5961" w14:textId="77777777" w:rsidR="00B27002" w:rsidRPr="00DE3C89" w:rsidRDefault="00B27002" w:rsidP="00B27002">
      <w:pPr>
        <w:spacing w:after="0"/>
        <w:rPr>
          <w:rFonts w:ascii="Arial" w:hAnsi="Arial" w:cs="Arial"/>
          <w:sz w:val="22"/>
        </w:rPr>
      </w:pPr>
    </w:p>
    <w:p w14:paraId="01D7AD11" w14:textId="7FE198E8" w:rsidR="00B27002" w:rsidRPr="00DE3C89" w:rsidRDefault="00B27002" w:rsidP="00B27002">
      <w:pPr>
        <w:pStyle w:val="Sous-article"/>
        <w:outlineLvl w:val="1"/>
      </w:pPr>
      <w:bookmarkStart w:id="95" w:name="_Toc210722028"/>
      <w:r>
        <w:t>17.2</w:t>
      </w:r>
      <w:r w:rsidRPr="00DE3C89">
        <w:t xml:space="preserve"> </w:t>
      </w:r>
      <w:r>
        <w:t>Signature électronique</w:t>
      </w:r>
      <w:r w:rsidR="00EE3320">
        <w:t xml:space="preserve"> (le cas échéant)</w:t>
      </w:r>
      <w:bookmarkEnd w:id="95"/>
    </w:p>
    <w:p w14:paraId="00567730" w14:textId="77777777" w:rsidR="00B27002" w:rsidRDefault="00B27002" w:rsidP="00B27002">
      <w:pPr>
        <w:spacing w:before="240" w:line="240" w:lineRule="auto"/>
        <w:jc w:val="both"/>
        <w:rPr>
          <w:rFonts w:ascii="Arial" w:hAnsi="Arial" w:cs="Arial"/>
          <w:szCs w:val="20"/>
        </w:rPr>
      </w:pPr>
      <w:bookmarkStart w:id="96" w:name="_Hlk206514256"/>
      <w:r w:rsidRPr="00B27002">
        <w:rPr>
          <w:rFonts w:ascii="Arial" w:hAnsi="Arial" w:cs="Arial"/>
          <w:szCs w:val="20"/>
        </w:rPr>
        <w:t>Chaque document à signer doit être signé individuellement.</w:t>
      </w:r>
      <w:r>
        <w:rPr>
          <w:rFonts w:ascii="Arial" w:hAnsi="Arial" w:cs="Arial"/>
          <w:szCs w:val="20"/>
        </w:rPr>
        <w:t xml:space="preserve"> </w:t>
      </w:r>
      <w:r w:rsidRPr="00B27002">
        <w:rPr>
          <w:rFonts w:ascii="Arial" w:hAnsi="Arial" w:cs="Arial"/>
          <w:szCs w:val="20"/>
        </w:rPr>
        <w:t>Un dossier compressé signé ne vaut pas signature des documents qu'il contient. Quel que soit le format du dossier compressé, chaque document pour lequel une signature est requise doit être signé séparément.</w:t>
      </w:r>
    </w:p>
    <w:p w14:paraId="7862D21E" w14:textId="77777777" w:rsidR="00B83108" w:rsidRPr="00B83108" w:rsidRDefault="00B83108" w:rsidP="00B83108">
      <w:pPr>
        <w:spacing w:before="240" w:line="240" w:lineRule="auto"/>
        <w:jc w:val="both"/>
        <w:rPr>
          <w:rFonts w:ascii="Arial" w:hAnsi="Arial" w:cs="Arial"/>
          <w:szCs w:val="20"/>
        </w:rPr>
      </w:pPr>
      <w:r w:rsidRPr="00B83108">
        <w:rPr>
          <w:rFonts w:ascii="Arial" w:hAnsi="Arial" w:cs="Arial"/>
          <w:szCs w:val="20"/>
        </w:rPr>
        <w:t>La personne qui signe les documents utilise un certificat qualifiés conforme au règlement n° 910/2014 dit « eIDAS ». Toutefois, si le candidat dispose d’un certificat conforme au référentiel général de sécurité (RGS ** ou ***) approuvé par l’arrêté du 6 mai 2010 ou répondant à des spécifications équivalentes, en cours de validité, il peut l’utiliser (article 10 de l’arrêté du 22 mars 2019 relatif à la signature électronique des contrats de la commande publique - NOR: ECOM1830224A). La plateforme de dématérialisation PLACE peut accepter tous ces certificats.</w:t>
      </w:r>
    </w:p>
    <w:p w14:paraId="47D420D1" w14:textId="749D4B47" w:rsidR="00B27002" w:rsidRPr="00B27002" w:rsidRDefault="00B27002" w:rsidP="00B27002">
      <w:pPr>
        <w:spacing w:before="240" w:line="240" w:lineRule="auto"/>
        <w:jc w:val="both"/>
        <w:rPr>
          <w:rFonts w:ascii="Arial" w:hAnsi="Arial" w:cs="Arial"/>
          <w:szCs w:val="20"/>
        </w:rPr>
      </w:pPr>
      <w:r w:rsidRPr="00B27002">
        <w:rPr>
          <w:rFonts w:ascii="Arial" w:hAnsi="Arial" w:cs="Arial"/>
          <w:szCs w:val="20"/>
        </w:rPr>
        <w:t>En application de l'arrêté du 22 mars 2019 relatif à la signature électronique des contrats de la commande publique, le signataire doit respecter les conditions relatives :</w:t>
      </w:r>
    </w:p>
    <w:p w14:paraId="2FFBD4FB" w14:textId="4AC95722" w:rsidR="00B27002" w:rsidRPr="00B27002" w:rsidRDefault="00B27002" w:rsidP="00B27002">
      <w:pPr>
        <w:spacing w:before="240" w:line="240" w:lineRule="auto"/>
        <w:jc w:val="both"/>
        <w:rPr>
          <w:rFonts w:ascii="Arial" w:hAnsi="Arial" w:cs="Arial"/>
          <w:szCs w:val="20"/>
        </w:rPr>
      </w:pPr>
      <w:r w:rsidRPr="00B27002">
        <w:rPr>
          <w:rFonts w:ascii="Arial" w:hAnsi="Arial" w:cs="Arial"/>
          <w:szCs w:val="20"/>
        </w:rPr>
        <w:t>1. au certificat de signature électronique</w:t>
      </w:r>
      <w:r>
        <w:rPr>
          <w:rFonts w:ascii="Arial" w:hAnsi="Arial" w:cs="Arial"/>
          <w:szCs w:val="20"/>
        </w:rPr>
        <w:t xml:space="preserve"> </w:t>
      </w:r>
      <w:r w:rsidRPr="00B27002">
        <w:rPr>
          <w:rFonts w:ascii="Arial" w:hAnsi="Arial" w:cs="Arial"/>
          <w:szCs w:val="20"/>
        </w:rPr>
        <w:t>;</w:t>
      </w:r>
    </w:p>
    <w:p w14:paraId="6B267FF7" w14:textId="66CBE323" w:rsidR="00B27002" w:rsidRPr="00B27002" w:rsidRDefault="00B27002" w:rsidP="00B27002">
      <w:pPr>
        <w:spacing w:before="240" w:line="240" w:lineRule="auto"/>
        <w:jc w:val="both"/>
        <w:rPr>
          <w:rFonts w:ascii="Arial" w:hAnsi="Arial" w:cs="Arial"/>
          <w:szCs w:val="20"/>
        </w:rPr>
      </w:pPr>
      <w:r w:rsidRPr="00B27002">
        <w:rPr>
          <w:rFonts w:ascii="Arial" w:hAnsi="Arial" w:cs="Arial"/>
          <w:szCs w:val="20"/>
        </w:rPr>
        <w:t>2. à l'outil de signature électronique (appelé aussi « dispositif de création de signature électronique »)</w:t>
      </w:r>
      <w:r>
        <w:rPr>
          <w:rFonts w:ascii="Arial" w:hAnsi="Arial" w:cs="Arial"/>
          <w:szCs w:val="20"/>
        </w:rPr>
        <w:t>.</w:t>
      </w:r>
    </w:p>
    <w:p w14:paraId="21E00113" w14:textId="77777777" w:rsidR="00B27002" w:rsidRDefault="00B27002" w:rsidP="00B27002">
      <w:pPr>
        <w:spacing w:before="240" w:line="240" w:lineRule="auto"/>
        <w:jc w:val="both"/>
        <w:rPr>
          <w:rFonts w:ascii="Arial" w:hAnsi="Arial" w:cs="Arial"/>
          <w:szCs w:val="20"/>
        </w:rPr>
      </w:pPr>
      <w:r w:rsidRPr="00B27002">
        <w:rPr>
          <w:rFonts w:ascii="Arial" w:hAnsi="Arial" w:cs="Arial"/>
          <w:szCs w:val="20"/>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(eIDAS).</w:t>
      </w:r>
    </w:p>
    <w:p w14:paraId="25714C14" w14:textId="77777777" w:rsidR="006B17E6" w:rsidRPr="006B17E6" w:rsidRDefault="006B17E6" w:rsidP="006B17E6">
      <w:pPr>
        <w:spacing w:before="240" w:line="240" w:lineRule="auto"/>
        <w:jc w:val="both"/>
        <w:rPr>
          <w:rFonts w:ascii="Arial" w:hAnsi="Arial" w:cs="Arial"/>
          <w:szCs w:val="20"/>
        </w:rPr>
      </w:pPr>
      <w:r w:rsidRPr="006B17E6">
        <w:rPr>
          <w:rFonts w:ascii="Arial" w:hAnsi="Arial" w:cs="Arial"/>
          <w:szCs w:val="20"/>
        </w:rPr>
        <w:t xml:space="preserve">Les catégories de certificats de signature électronique conformes sont répertoriées : </w:t>
      </w:r>
    </w:p>
    <w:p w14:paraId="0680599C" w14:textId="77777777" w:rsidR="006B17E6" w:rsidRPr="006B17E6" w:rsidRDefault="006B17E6" w:rsidP="006B17E6">
      <w:pPr>
        <w:numPr>
          <w:ilvl w:val="0"/>
          <w:numId w:val="38"/>
        </w:numPr>
        <w:spacing w:before="240" w:line="240" w:lineRule="auto"/>
        <w:jc w:val="both"/>
        <w:rPr>
          <w:rFonts w:ascii="Arial" w:hAnsi="Arial" w:cs="Arial"/>
          <w:szCs w:val="20"/>
        </w:rPr>
      </w:pPr>
      <w:r w:rsidRPr="006B17E6">
        <w:rPr>
          <w:rFonts w:ascii="Arial" w:hAnsi="Arial" w:cs="Arial"/>
          <w:szCs w:val="20"/>
        </w:rPr>
        <w:t xml:space="preserve">En France : sur le site de l’organisme de certification LSTI, conformément au décret n° 2010-112 du 2 février 2010 : </w:t>
      </w:r>
      <w:hyperlink r:id="rId26" w:history="1">
        <w:r w:rsidRPr="006B17E6">
          <w:rPr>
            <w:rStyle w:val="Lienhypertexte"/>
            <w:rFonts w:ascii="Arial" w:hAnsi="Arial" w:cs="Arial"/>
            <w:szCs w:val="20"/>
          </w:rPr>
          <w:t>http://www.lsti-certification.fr</w:t>
        </w:r>
      </w:hyperlink>
      <w:r w:rsidRPr="006B17E6">
        <w:rPr>
          <w:rFonts w:ascii="Arial" w:hAnsi="Arial" w:cs="Arial"/>
          <w:szCs w:val="20"/>
        </w:rPr>
        <w:t xml:space="preserve"> </w:t>
      </w:r>
    </w:p>
    <w:p w14:paraId="04FA6DF2" w14:textId="77777777" w:rsidR="006B17E6" w:rsidRPr="006B17E6" w:rsidRDefault="006B17E6" w:rsidP="006B17E6">
      <w:pPr>
        <w:numPr>
          <w:ilvl w:val="0"/>
          <w:numId w:val="38"/>
        </w:numPr>
        <w:spacing w:before="240" w:line="240" w:lineRule="auto"/>
        <w:jc w:val="both"/>
        <w:rPr>
          <w:rFonts w:ascii="Arial" w:hAnsi="Arial" w:cs="Arial"/>
          <w:szCs w:val="20"/>
        </w:rPr>
      </w:pPr>
      <w:r w:rsidRPr="006B17E6">
        <w:rPr>
          <w:rFonts w:ascii="Arial" w:hAnsi="Arial" w:cs="Arial"/>
          <w:szCs w:val="20"/>
        </w:rPr>
        <w:t xml:space="preserve">Dans un autre État membre de l’Union européenne : en fonction du pays de délivrance du certificat, sur la liste de confiance déclarée par chacun des états membres accessible à l’adresse : </w:t>
      </w:r>
      <w:hyperlink r:id="rId27" w:anchor="/screen/home" w:history="1">
        <w:r w:rsidRPr="006B17E6">
          <w:rPr>
            <w:rStyle w:val="Lienhypertexte"/>
            <w:rFonts w:ascii="Arial" w:hAnsi="Arial" w:cs="Arial"/>
            <w:szCs w:val="20"/>
          </w:rPr>
          <w:t>https://eidas.ec.europa.eu/efda/tl-browser/#/screen/home</w:t>
        </w:r>
      </w:hyperlink>
      <w:r w:rsidRPr="006B17E6">
        <w:rPr>
          <w:rFonts w:ascii="Arial" w:hAnsi="Arial" w:cs="Arial"/>
          <w:szCs w:val="20"/>
        </w:rPr>
        <w:t xml:space="preserve"> </w:t>
      </w:r>
    </w:p>
    <w:p w14:paraId="1658A034" w14:textId="77777777" w:rsidR="006B17E6" w:rsidRPr="006B17E6" w:rsidRDefault="006B17E6" w:rsidP="006B17E6">
      <w:pPr>
        <w:spacing w:before="240" w:line="240" w:lineRule="auto"/>
        <w:jc w:val="both"/>
        <w:rPr>
          <w:rFonts w:ascii="Arial" w:hAnsi="Arial" w:cs="Arial"/>
          <w:szCs w:val="20"/>
        </w:rPr>
      </w:pPr>
      <w:r w:rsidRPr="006B17E6">
        <w:rPr>
          <w:rFonts w:ascii="Arial" w:hAnsi="Arial" w:cs="Arial"/>
          <w:szCs w:val="20"/>
        </w:rPr>
        <w:t xml:space="preserve">Si le certificat choisi n’est pas répertorié sur l’une des listes susmentionnées, Le signataire du document signé transmet avec celui-ci le mode d’emploi permettant de procéder gratuitement aux vérifications nécessaires, qui contient au moins les informations suivantes : </w:t>
      </w:r>
    </w:p>
    <w:p w14:paraId="6106A2B6" w14:textId="77777777" w:rsidR="006B17E6" w:rsidRPr="006B17E6" w:rsidRDefault="006B17E6" w:rsidP="006B17E6">
      <w:pPr>
        <w:numPr>
          <w:ilvl w:val="0"/>
          <w:numId w:val="39"/>
        </w:numPr>
        <w:spacing w:before="240" w:line="240" w:lineRule="auto"/>
        <w:jc w:val="both"/>
        <w:rPr>
          <w:rFonts w:ascii="Arial" w:hAnsi="Arial" w:cs="Arial"/>
          <w:szCs w:val="20"/>
        </w:rPr>
      </w:pPr>
      <w:r w:rsidRPr="006B17E6">
        <w:rPr>
          <w:rFonts w:ascii="Arial" w:hAnsi="Arial" w:cs="Arial"/>
          <w:szCs w:val="20"/>
        </w:rPr>
        <w:t xml:space="preserve">La procédure permettant la vérification de la validité de la signature, </w:t>
      </w:r>
    </w:p>
    <w:p w14:paraId="569D0651" w14:textId="77777777" w:rsidR="006B17E6" w:rsidRPr="006B17E6" w:rsidRDefault="006B17E6" w:rsidP="006B17E6">
      <w:pPr>
        <w:numPr>
          <w:ilvl w:val="0"/>
          <w:numId w:val="39"/>
        </w:numPr>
        <w:spacing w:before="240" w:line="240" w:lineRule="auto"/>
        <w:jc w:val="both"/>
        <w:rPr>
          <w:rFonts w:ascii="Arial" w:hAnsi="Arial" w:cs="Arial"/>
          <w:szCs w:val="20"/>
        </w:rPr>
      </w:pPr>
      <w:r w:rsidRPr="006B17E6">
        <w:rPr>
          <w:rFonts w:ascii="Arial" w:hAnsi="Arial" w:cs="Arial"/>
          <w:szCs w:val="20"/>
        </w:rPr>
        <w:t>L’adresse du site internet de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6B76AAB8" w14:textId="77777777" w:rsidR="00B27002" w:rsidRPr="00B27002" w:rsidRDefault="00B27002" w:rsidP="00B27002">
      <w:pPr>
        <w:jc w:val="both"/>
        <w:rPr>
          <w:rFonts w:ascii="Arial" w:hAnsi="Arial" w:cs="Arial"/>
          <w:szCs w:val="20"/>
        </w:rPr>
      </w:pPr>
      <w:r w:rsidRPr="00B27002">
        <w:rPr>
          <w:rFonts w:ascii="Arial" w:hAnsi="Arial" w:cs="Arial"/>
          <w:szCs w:val="20"/>
        </w:rPr>
        <w:t>Les frais éventuels d'acquisition du certificat de signature sont à la charge des candidats.</w:t>
      </w:r>
    </w:p>
    <w:p w14:paraId="09AF4BA2" w14:textId="77777777" w:rsidR="00B27002" w:rsidRDefault="00B27002" w:rsidP="00B27002">
      <w:pPr>
        <w:spacing w:line="240" w:lineRule="auto"/>
        <w:rPr>
          <w:rFonts w:ascii="Arial" w:hAnsi="Arial" w:cs="Arial"/>
          <w:szCs w:val="20"/>
        </w:rPr>
      </w:pPr>
      <w:r w:rsidRPr="00B83108">
        <w:rPr>
          <w:rFonts w:ascii="Arial" w:hAnsi="Arial" w:cs="Arial"/>
          <w:szCs w:val="20"/>
          <w:u w:val="single"/>
        </w:rPr>
        <w:t>Exigences relatives à l'outil de signature</w:t>
      </w:r>
      <w:r w:rsidRPr="00B27002">
        <w:rPr>
          <w:rFonts w:ascii="Arial" w:hAnsi="Arial" w:cs="Arial"/>
          <w:szCs w:val="20"/>
        </w:rPr>
        <w:t>.</w:t>
      </w:r>
    </w:p>
    <w:p w14:paraId="61602B78" w14:textId="77777777" w:rsidR="00B27002" w:rsidRDefault="00B27002" w:rsidP="00B27002">
      <w:pPr>
        <w:spacing w:after="0" w:line="240" w:lineRule="auto"/>
        <w:jc w:val="both"/>
        <w:rPr>
          <w:rFonts w:ascii="Arial" w:hAnsi="Arial" w:cs="Arial"/>
          <w:szCs w:val="20"/>
        </w:rPr>
      </w:pPr>
      <w:r w:rsidRPr="00B27002">
        <w:rPr>
          <w:rFonts w:ascii="Arial" w:hAnsi="Arial" w:cs="Arial"/>
          <w:szCs w:val="20"/>
        </w:rPr>
        <w:t>Le signataire utilise l'outil de signature électronique de son choix (logiciel, service en ligne à l'instar du profil d'acheteur de l'acheteur, parapheur électronique, etc.) pour apposer la signature avec le certificat utilisé. L'outil est conforme aux formats réglementaires (XAdES, CAdES ou PAdES) et doit produire des jetons de signature.</w:t>
      </w:r>
    </w:p>
    <w:p w14:paraId="5DDE8656" w14:textId="77777777" w:rsidR="00B27002" w:rsidRDefault="00B27002" w:rsidP="00B27002">
      <w:pPr>
        <w:spacing w:after="0" w:line="240" w:lineRule="auto"/>
        <w:jc w:val="both"/>
        <w:rPr>
          <w:rFonts w:ascii="Arial" w:hAnsi="Arial" w:cs="Arial"/>
          <w:szCs w:val="20"/>
        </w:rPr>
      </w:pPr>
      <w:r w:rsidRPr="00B27002">
        <w:rPr>
          <w:rFonts w:ascii="Arial" w:hAnsi="Arial" w:cs="Arial"/>
          <w:szCs w:val="20"/>
        </w:rPr>
        <w:br/>
        <w:t>S'il utilise un autre outil de signature que celui du profil d'acheteur, cet outil doit être conforme aux exigences du règlement européen eIDAS et notamment celles fixées à son annexe II. Le signataire doit transmettre le mode d'emploi permettant à l'acheteur de procéder aux vérifications nécessaires.</w:t>
      </w:r>
      <w:r w:rsidRPr="00B27002">
        <w:rPr>
          <w:rFonts w:ascii="Arial" w:hAnsi="Arial" w:cs="Arial"/>
          <w:szCs w:val="20"/>
        </w:rPr>
        <w:br/>
        <w:t>Quels que soient l'outil utilisé, celui-ci ne doit ni modifier le document signé ni porter atteinte à son intégrité.</w:t>
      </w:r>
    </w:p>
    <w:p w14:paraId="2EADF5E2" w14:textId="68887EFC" w:rsidR="00B27002" w:rsidRDefault="00B27002" w:rsidP="002326DE">
      <w:pPr>
        <w:spacing w:after="0" w:line="240" w:lineRule="auto"/>
        <w:jc w:val="both"/>
        <w:rPr>
          <w:rFonts w:ascii="Arial" w:hAnsi="Arial" w:cs="Arial"/>
          <w:szCs w:val="20"/>
        </w:rPr>
      </w:pPr>
      <w:r w:rsidRPr="00B27002">
        <w:rPr>
          <w:rFonts w:ascii="Arial" w:hAnsi="Arial" w:cs="Arial"/>
          <w:szCs w:val="20"/>
        </w:rPr>
        <w:br/>
        <w:t>Le signataire, titulaire du certificat de signature, doit avoir le pouvoir d'engager la société. Il peut s'agir soit du représentant légal de la société soit d'une personne qui dispose d'une délégation de signature.</w:t>
      </w:r>
      <w:r w:rsidRPr="00B27002">
        <w:rPr>
          <w:rFonts w:ascii="Arial" w:hAnsi="Arial" w:cs="Arial"/>
          <w:szCs w:val="20"/>
        </w:rPr>
        <w:br/>
        <w:t>Dans la situation d'un groupement d'opérateurs économiques, soit tous les membres du groupement signent, soit le mandataire qui doit justifier des habilitations nécessaires pour représenter les autres membres du groupement.</w:t>
      </w:r>
    </w:p>
    <w:p w14:paraId="78A8287D" w14:textId="77777777" w:rsidR="00B83108" w:rsidRDefault="00B83108" w:rsidP="00B83108">
      <w:pPr>
        <w:spacing w:before="240" w:line="240" w:lineRule="auto"/>
        <w:jc w:val="both"/>
        <w:rPr>
          <w:rFonts w:ascii="Arial" w:hAnsi="Arial" w:cs="Arial"/>
          <w:szCs w:val="20"/>
        </w:rPr>
      </w:pPr>
      <w:r w:rsidRPr="00B27002">
        <w:rPr>
          <w:rFonts w:ascii="Arial" w:hAnsi="Arial" w:cs="Arial"/>
          <w:szCs w:val="20"/>
        </w:rPr>
        <w:t>Des renseignements complémentaires au sujet de la signature électroniques peuvent être obtenus :</w:t>
      </w:r>
      <w:r w:rsidRPr="00B27002">
        <w:rPr>
          <w:rFonts w:ascii="Arial" w:hAnsi="Arial" w:cs="Arial"/>
          <w:szCs w:val="20"/>
        </w:rPr>
        <w:br/>
        <w:t>- dans PLACE (guide d'utilisation- utilisateur entreprise) ;</w:t>
      </w:r>
    </w:p>
    <w:p w14:paraId="3B7AE2B4" w14:textId="2326C9FD" w:rsidR="00B27002" w:rsidRPr="00AE7A8C" w:rsidRDefault="00B83108" w:rsidP="00AE7A8C">
      <w:pPr>
        <w:spacing w:before="240" w:line="240" w:lineRule="auto"/>
        <w:jc w:val="both"/>
        <w:rPr>
          <w:rFonts w:ascii="Arial" w:hAnsi="Arial" w:cs="Arial"/>
          <w:szCs w:val="20"/>
        </w:rPr>
      </w:pPr>
      <w:r w:rsidRPr="00B27002">
        <w:rPr>
          <w:rFonts w:ascii="Arial" w:hAnsi="Arial" w:cs="Arial"/>
          <w:szCs w:val="20"/>
        </w:rPr>
        <w:t>- dans le guide « très pratique » sur la dématérialisation des marchés public (version opérateurs économiques) disponible sur le site internet de la Direction des Affaires juridiques des ministères économiques et financiers</w:t>
      </w:r>
      <w:r>
        <w:rPr>
          <w:rFonts w:ascii="Arial" w:hAnsi="Arial" w:cs="Arial"/>
          <w:szCs w:val="20"/>
        </w:rPr>
        <w:t>.</w:t>
      </w:r>
      <w:bookmarkEnd w:id="96"/>
    </w:p>
    <w:p w14:paraId="7D7EC5DE" w14:textId="77777777" w:rsidR="00A9371D" w:rsidRPr="00DE3C89" w:rsidRDefault="00A9371D" w:rsidP="00B27002">
      <w:pPr>
        <w:spacing w:after="0"/>
        <w:rPr>
          <w:rFonts w:ascii="Arial" w:hAnsi="Arial" w:cs="Arial"/>
          <w:sz w:val="22"/>
        </w:rPr>
      </w:pPr>
    </w:p>
    <w:p w14:paraId="7457E941" w14:textId="3D17FCF7" w:rsidR="00B27002" w:rsidRPr="00DE3C89" w:rsidRDefault="00B27002" w:rsidP="00B27002">
      <w:pPr>
        <w:pStyle w:val="Sous-article"/>
        <w:outlineLvl w:val="1"/>
      </w:pPr>
      <w:bookmarkStart w:id="97" w:name="_Toc210722029"/>
      <w:r>
        <w:t>17.3</w:t>
      </w:r>
      <w:r w:rsidRPr="00DE3C89">
        <w:t xml:space="preserve"> </w:t>
      </w:r>
      <w:r>
        <w:t>Notification</w:t>
      </w:r>
      <w:bookmarkEnd w:id="97"/>
    </w:p>
    <w:p w14:paraId="32D1D844" w14:textId="15452B62" w:rsidR="00B27002" w:rsidRDefault="00B27002" w:rsidP="00B27002">
      <w:pPr>
        <w:jc w:val="both"/>
        <w:rPr>
          <w:rFonts w:ascii="Arial" w:hAnsi="Arial" w:cs="Arial"/>
          <w:szCs w:val="20"/>
        </w:rPr>
      </w:pPr>
      <w:r w:rsidRPr="002E6A7A">
        <w:rPr>
          <w:rFonts w:ascii="Arial" w:hAnsi="Arial" w:cs="Arial"/>
          <w:szCs w:val="20"/>
        </w:rPr>
        <w:t xml:space="preserve">La notification du marché consiste en la transmission </w:t>
      </w:r>
      <w:r w:rsidR="00B572EF">
        <w:rPr>
          <w:rFonts w:ascii="Arial" w:hAnsi="Arial" w:cs="Arial"/>
          <w:szCs w:val="20"/>
        </w:rPr>
        <w:t>au titulaire</w:t>
      </w:r>
      <w:r w:rsidR="00B572EF" w:rsidRPr="002E6A7A">
        <w:rPr>
          <w:rFonts w:ascii="Arial" w:hAnsi="Arial" w:cs="Arial"/>
          <w:szCs w:val="20"/>
        </w:rPr>
        <w:t xml:space="preserve"> </w:t>
      </w:r>
      <w:r w:rsidRPr="002E6A7A">
        <w:rPr>
          <w:rFonts w:ascii="Arial" w:hAnsi="Arial" w:cs="Arial"/>
          <w:szCs w:val="20"/>
        </w:rPr>
        <w:t xml:space="preserve">par la voie dématérialisée via le profil d’acheteur de l’Inserm d’une copie du marché signé par la </w:t>
      </w:r>
      <w:r>
        <w:rPr>
          <w:rFonts w:ascii="Arial" w:hAnsi="Arial" w:cs="Arial"/>
          <w:szCs w:val="20"/>
        </w:rPr>
        <w:t>personne habilitée de l’Inserm.</w:t>
      </w:r>
    </w:p>
    <w:p w14:paraId="453A001E" w14:textId="5D236027" w:rsidR="00B83108" w:rsidRDefault="00B27002" w:rsidP="00682ABD">
      <w:pPr>
        <w:jc w:val="both"/>
        <w:rPr>
          <w:rFonts w:ascii="Arial" w:hAnsi="Arial" w:cs="Arial"/>
          <w:szCs w:val="20"/>
        </w:rPr>
      </w:pPr>
      <w:r>
        <w:rPr>
          <w:rFonts w:ascii="Arial" w:hAnsi="Arial" w:cs="Arial"/>
          <w:szCs w:val="20"/>
        </w:rPr>
        <w:t>Un marché non notifié ne peut commencer à s’exécuter.</w:t>
      </w:r>
    </w:p>
    <w:p w14:paraId="2BA48646" w14:textId="77777777" w:rsidR="00682ABD" w:rsidRDefault="00682ABD" w:rsidP="00682ABD">
      <w:pPr>
        <w:spacing w:after="0"/>
        <w:jc w:val="both"/>
        <w:rPr>
          <w:rFonts w:ascii="Arial" w:hAnsi="Arial" w:cs="Arial"/>
          <w:szCs w:val="20"/>
        </w:rPr>
      </w:pPr>
    </w:p>
    <w:p w14:paraId="47EBEB1C" w14:textId="77777777" w:rsidR="00311BF3" w:rsidRPr="00DE3C89" w:rsidRDefault="00311BF3" w:rsidP="00311BF3">
      <w:pPr>
        <w:pStyle w:val="Article"/>
        <w:spacing w:after="0"/>
        <w:outlineLvl w:val="0"/>
        <w:rPr>
          <w:rFonts w:ascii="Arial" w:hAnsi="Arial" w:cs="Arial"/>
          <w:sz w:val="22"/>
        </w:rPr>
      </w:pPr>
      <w:bookmarkStart w:id="98" w:name="_Toc210722030"/>
      <w:r>
        <w:rPr>
          <w:rFonts w:ascii="Arial" w:hAnsi="Arial" w:cs="Arial"/>
          <w:sz w:val="22"/>
        </w:rPr>
        <w:t>Article 18</w:t>
      </w:r>
      <w:r w:rsidRPr="00DE3C89">
        <w:rPr>
          <w:rFonts w:ascii="Arial" w:hAnsi="Arial" w:cs="Arial"/>
          <w:sz w:val="22"/>
        </w:rPr>
        <w:t xml:space="preserve"> : </w:t>
      </w:r>
      <w:r>
        <w:rPr>
          <w:rFonts w:ascii="Arial" w:hAnsi="Arial" w:cs="Arial"/>
          <w:sz w:val="22"/>
        </w:rPr>
        <w:t>Délai et voies de recours</w:t>
      </w:r>
      <w:bookmarkEnd w:id="98"/>
    </w:p>
    <w:p w14:paraId="40A77534" w14:textId="77777777" w:rsidR="00311BF3" w:rsidRPr="00636BD5" w:rsidRDefault="00311BF3" w:rsidP="00311BF3">
      <w:pPr>
        <w:spacing w:before="240"/>
        <w:jc w:val="both"/>
        <w:rPr>
          <w:rFonts w:ascii="Arial" w:hAnsi="Arial" w:cs="Arial"/>
          <w:szCs w:val="20"/>
        </w:rPr>
      </w:pPr>
      <w:r w:rsidRPr="00636BD5">
        <w:rPr>
          <w:rFonts w:ascii="Arial" w:hAnsi="Arial" w:cs="Arial"/>
          <w:szCs w:val="20"/>
        </w:rPr>
        <w:t>En cas de manquement par l’Inserm aux obligations de publicité et de mise en concurrence auxquelles est soumise la passation du (des) marché(s), les personnes susceptibles d’être lésées par ce manquement et ayant intérêt à conclure ce contrat, peuvent exercer les recours suivants :</w:t>
      </w:r>
    </w:p>
    <w:p w14:paraId="7348122C" w14:textId="77777777" w:rsidR="00311BF3" w:rsidRPr="00636BD5" w:rsidRDefault="00311BF3" w:rsidP="00311BF3">
      <w:pPr>
        <w:pStyle w:val="Paragraphedeliste"/>
        <w:numPr>
          <w:ilvl w:val="0"/>
          <w:numId w:val="33"/>
        </w:numPr>
        <w:jc w:val="both"/>
        <w:rPr>
          <w:rFonts w:ascii="Arial" w:hAnsi="Arial" w:cs="Arial"/>
          <w:szCs w:val="20"/>
        </w:rPr>
      </w:pPr>
      <w:r w:rsidRPr="00636BD5">
        <w:rPr>
          <w:rFonts w:ascii="Arial" w:hAnsi="Arial" w:cs="Arial"/>
          <w:szCs w:val="20"/>
        </w:rPr>
        <w:t>Un référé précontractuel prévu aux articles L. 551-1à L. 551-12 du code de justice administrative (CJA), pouvant être introduit depuis le début de la procédure de passation jusqu’à la signature du marché,</w:t>
      </w:r>
    </w:p>
    <w:p w14:paraId="2EEE0A5C" w14:textId="77777777" w:rsidR="00311BF3" w:rsidRPr="00636BD5" w:rsidRDefault="00311BF3" w:rsidP="00311BF3">
      <w:pPr>
        <w:pStyle w:val="Paragraphedeliste"/>
        <w:numPr>
          <w:ilvl w:val="0"/>
          <w:numId w:val="33"/>
        </w:numPr>
        <w:jc w:val="both"/>
        <w:rPr>
          <w:rFonts w:ascii="Arial" w:hAnsi="Arial" w:cs="Arial"/>
          <w:szCs w:val="20"/>
        </w:rPr>
      </w:pPr>
      <w:r w:rsidRPr="00636BD5">
        <w:rPr>
          <w:rFonts w:ascii="Arial" w:hAnsi="Arial" w:cs="Arial"/>
          <w:szCs w:val="20"/>
        </w:rPr>
        <w:t xml:space="preserve">Un référé contractuel prévu aux articles L. 551-13 à L. 551-23 du CJA, pouvant être exercé dans les délais prévus à l'article R. 551-7 du CJA, </w:t>
      </w:r>
    </w:p>
    <w:p w14:paraId="34145B0C" w14:textId="2C4A1D67" w:rsidR="00131E9F" w:rsidRPr="00DD3FC7" w:rsidRDefault="00311BF3" w:rsidP="00311BF3">
      <w:pPr>
        <w:pStyle w:val="Paragraphedeliste"/>
        <w:numPr>
          <w:ilvl w:val="0"/>
          <w:numId w:val="33"/>
        </w:numPr>
        <w:jc w:val="both"/>
        <w:rPr>
          <w:rFonts w:ascii="Arial" w:hAnsi="Arial" w:cs="Arial"/>
          <w:szCs w:val="20"/>
        </w:rPr>
      </w:pPr>
      <w:r w:rsidRPr="00636BD5">
        <w:rPr>
          <w:rFonts w:ascii="Arial" w:hAnsi="Arial" w:cs="Arial"/>
          <w:szCs w:val="20"/>
        </w:rPr>
        <w:t>Un recours de pleine juridiction contestant la validité du marché dans un délai de 2 mois à compter de l'accomplissement des mesures de publicité appropriées au sens de la décision Département de Tarn-et-Garonne (CE, Ass., 4 avril 2014, no358994). Ce recours en contestation de validité peut être assorti d'une demande tendant, sur le fondement de l'article L. 521-1 du code de justice administrative, à la suspension de l'exécution du contrat.</w:t>
      </w:r>
    </w:p>
    <w:p w14:paraId="6CE76F2E" w14:textId="77777777" w:rsidR="00131E9F" w:rsidRDefault="00131E9F" w:rsidP="00311BF3">
      <w:pPr>
        <w:rPr>
          <w:rFonts w:ascii="Arial" w:hAnsi="Arial" w:cs="Arial"/>
          <w:szCs w:val="20"/>
        </w:rPr>
      </w:pPr>
    </w:p>
    <w:p w14:paraId="74662B33" w14:textId="0BF5B9D9" w:rsidR="00311BF3" w:rsidRPr="00636BD5" w:rsidRDefault="00311BF3" w:rsidP="00311BF3">
      <w:pPr>
        <w:rPr>
          <w:rFonts w:ascii="Arial" w:hAnsi="Arial" w:cs="Arial"/>
          <w:szCs w:val="20"/>
        </w:rPr>
      </w:pPr>
      <w:r w:rsidRPr="00636BD5">
        <w:rPr>
          <w:rFonts w:ascii="Arial" w:hAnsi="Arial" w:cs="Arial"/>
          <w:szCs w:val="20"/>
        </w:rPr>
        <w:t>L’instance chargée des procédures de recours est le Tribunal Administratif de</w:t>
      </w:r>
      <w:r w:rsidR="00A9371D">
        <w:rPr>
          <w:rFonts w:ascii="Arial" w:hAnsi="Arial" w:cs="Arial"/>
          <w:szCs w:val="20"/>
        </w:rPr>
        <w:t xml:space="preserve"> Lyon</w:t>
      </w:r>
      <w:r w:rsidRPr="00636BD5">
        <w:rPr>
          <w:rFonts w:ascii="Arial" w:hAnsi="Arial" w:cs="Arial"/>
          <w:szCs w:val="20"/>
        </w:rPr>
        <w:t xml:space="preserve"> :</w:t>
      </w:r>
    </w:p>
    <w:p w14:paraId="0E942FF4" w14:textId="3936A820" w:rsidR="00311BF3" w:rsidRDefault="00311BF3" w:rsidP="00311BF3">
      <w:pPr>
        <w:spacing w:after="0" w:line="240" w:lineRule="auto"/>
        <w:jc w:val="center"/>
        <w:rPr>
          <w:rFonts w:ascii="Arial" w:hAnsi="Arial" w:cs="Arial"/>
          <w:szCs w:val="20"/>
        </w:rPr>
      </w:pPr>
      <w:r w:rsidRPr="00636BD5">
        <w:rPr>
          <w:rFonts w:ascii="Arial" w:hAnsi="Arial" w:cs="Arial"/>
          <w:szCs w:val="20"/>
        </w:rPr>
        <w:t>Tribunal Administratif de</w:t>
      </w:r>
      <w:r w:rsidR="00A9371D">
        <w:rPr>
          <w:rFonts w:ascii="Arial" w:hAnsi="Arial" w:cs="Arial"/>
          <w:szCs w:val="20"/>
        </w:rPr>
        <w:t xml:space="preserve"> Lyon</w:t>
      </w:r>
    </w:p>
    <w:p w14:paraId="295CC96B" w14:textId="328035B4" w:rsidR="00A9371D" w:rsidRDefault="00A9371D" w:rsidP="00311BF3">
      <w:pPr>
        <w:spacing w:after="0" w:line="240" w:lineRule="auto"/>
        <w:jc w:val="center"/>
        <w:rPr>
          <w:rFonts w:ascii="Arial" w:hAnsi="Arial" w:cs="Arial"/>
          <w:szCs w:val="20"/>
        </w:rPr>
      </w:pPr>
      <w:r>
        <w:rPr>
          <w:rFonts w:ascii="Arial" w:hAnsi="Arial" w:cs="Arial"/>
          <w:szCs w:val="20"/>
        </w:rPr>
        <w:t>Palais des juridictions administratives</w:t>
      </w:r>
    </w:p>
    <w:p w14:paraId="3873A695" w14:textId="5F509387" w:rsidR="00A9371D" w:rsidRDefault="00A9371D" w:rsidP="00311BF3">
      <w:pPr>
        <w:spacing w:after="0" w:line="240" w:lineRule="auto"/>
        <w:jc w:val="center"/>
        <w:rPr>
          <w:rFonts w:ascii="Arial" w:hAnsi="Arial" w:cs="Arial"/>
          <w:szCs w:val="20"/>
        </w:rPr>
      </w:pPr>
      <w:r>
        <w:rPr>
          <w:rFonts w:ascii="Arial" w:hAnsi="Arial" w:cs="Arial"/>
          <w:szCs w:val="20"/>
        </w:rPr>
        <w:t>184 rue Du Guesclin</w:t>
      </w:r>
    </w:p>
    <w:p w14:paraId="5FD2B4D0" w14:textId="4D26E456" w:rsidR="00A9371D" w:rsidRPr="00636BD5" w:rsidRDefault="00A9371D" w:rsidP="00311BF3">
      <w:pPr>
        <w:spacing w:after="0" w:line="240" w:lineRule="auto"/>
        <w:jc w:val="center"/>
        <w:rPr>
          <w:rFonts w:ascii="Arial" w:hAnsi="Arial" w:cs="Arial"/>
          <w:szCs w:val="20"/>
        </w:rPr>
      </w:pPr>
      <w:r>
        <w:rPr>
          <w:rFonts w:ascii="Arial" w:hAnsi="Arial" w:cs="Arial"/>
          <w:szCs w:val="20"/>
        </w:rPr>
        <w:t xml:space="preserve">69433 Lyon </w:t>
      </w:r>
    </w:p>
    <w:p w14:paraId="12B15A9E" w14:textId="77777777" w:rsidR="00311BF3" w:rsidRPr="00636BD5" w:rsidRDefault="00311BF3" w:rsidP="00311BF3">
      <w:pPr>
        <w:spacing w:after="0" w:line="240" w:lineRule="auto"/>
        <w:jc w:val="center"/>
        <w:rPr>
          <w:rFonts w:ascii="Arial" w:hAnsi="Arial" w:cs="Arial"/>
          <w:szCs w:val="20"/>
        </w:rPr>
      </w:pPr>
    </w:p>
    <w:p w14:paraId="38EE0E28" w14:textId="6D7257F9" w:rsidR="00311BF3" w:rsidRPr="00636BD5" w:rsidRDefault="00311BF3" w:rsidP="00311BF3">
      <w:pPr>
        <w:jc w:val="both"/>
        <w:rPr>
          <w:rFonts w:ascii="Arial" w:hAnsi="Arial" w:cs="Arial"/>
          <w:szCs w:val="20"/>
        </w:rPr>
      </w:pPr>
      <w:r w:rsidRPr="00636BD5">
        <w:rPr>
          <w:rFonts w:ascii="Arial" w:hAnsi="Arial" w:cs="Arial"/>
        </w:rPr>
        <w:t>Pour tout renseignement concernant l’introduction de recours, le candidat devra s’adresser au Tribunal Administratif de</w:t>
      </w:r>
      <w:r w:rsidR="00A9371D">
        <w:rPr>
          <w:rFonts w:ascii="Arial" w:hAnsi="Arial" w:cs="Arial"/>
        </w:rPr>
        <w:t xml:space="preserve"> Lyon </w:t>
      </w:r>
      <w:r w:rsidRPr="00636BD5">
        <w:rPr>
          <w:rFonts w:ascii="Arial" w:hAnsi="Arial" w:cs="Arial"/>
        </w:rPr>
        <w:t>dont les coordonnées sont indiquées ci-dessus.</w:t>
      </w:r>
    </w:p>
    <w:p w14:paraId="006F3EA7" w14:textId="324D5F48" w:rsidR="00B27002" w:rsidRDefault="00A9371D" w:rsidP="00A9371D">
      <w:pPr>
        <w:spacing w:after="0"/>
        <w:jc w:val="center"/>
        <w:rPr>
          <w:rFonts w:ascii="Arial" w:hAnsi="Arial" w:cs="Arial"/>
          <w:szCs w:val="20"/>
        </w:rPr>
      </w:pPr>
      <w:r>
        <w:rPr>
          <w:rFonts w:ascii="Arial" w:hAnsi="Arial" w:cs="Arial"/>
          <w:szCs w:val="20"/>
        </w:rPr>
        <w:t>Téléphone : 04 78 14 10 10</w:t>
      </w:r>
    </w:p>
    <w:p w14:paraId="54F38485" w14:textId="46939F23" w:rsidR="00A9371D" w:rsidRPr="00873B6E" w:rsidRDefault="00A9371D" w:rsidP="00A9371D">
      <w:pPr>
        <w:jc w:val="center"/>
        <w:rPr>
          <w:rFonts w:ascii="Arial" w:hAnsi="Arial" w:cs="Arial"/>
          <w:szCs w:val="20"/>
        </w:rPr>
      </w:pPr>
      <w:r>
        <w:rPr>
          <w:rFonts w:ascii="Arial" w:hAnsi="Arial" w:cs="Arial"/>
          <w:szCs w:val="20"/>
        </w:rPr>
        <w:t xml:space="preserve">Courriel : </w:t>
      </w:r>
      <w:hyperlink r:id="rId28" w:history="1">
        <w:r w:rsidRPr="00B512E0">
          <w:rPr>
            <w:rStyle w:val="Lienhypertexte"/>
            <w:rFonts w:ascii="Arial" w:hAnsi="Arial" w:cs="Arial"/>
            <w:szCs w:val="20"/>
          </w:rPr>
          <w:t>lyon@juradm.fr</w:t>
        </w:r>
      </w:hyperlink>
    </w:p>
    <w:sectPr w:rsidR="00A9371D" w:rsidRPr="00873B6E" w:rsidSect="00F40D24">
      <w:type w:val="continuous"/>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B39C5" w14:textId="77777777" w:rsidR="004F6B49" w:rsidRDefault="004F6B49" w:rsidP="009C574E">
      <w:pPr>
        <w:spacing w:after="0" w:line="240" w:lineRule="auto"/>
      </w:pPr>
      <w:r>
        <w:separator/>
      </w:r>
    </w:p>
  </w:endnote>
  <w:endnote w:type="continuationSeparator" w:id="0">
    <w:p w14:paraId="1A986606" w14:textId="77777777" w:rsidR="004F6B49" w:rsidRDefault="004F6B49" w:rsidP="009C5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045020204"/>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7CFD1E7E" w14:textId="77777777" w:rsidR="004F6B49" w:rsidRPr="00FE4E1E" w:rsidRDefault="004F6B49" w:rsidP="00FE4E1E">
            <w:pPr>
              <w:pStyle w:val="Pieddepage"/>
              <w:rPr>
                <w:rFonts w:ascii="Arial" w:hAnsi="Arial" w:cs="Arial"/>
                <w:sz w:val="16"/>
                <w:szCs w:val="16"/>
              </w:rPr>
            </w:pPr>
            <w:r w:rsidRPr="00FE4E1E">
              <w:rPr>
                <w:rFonts w:ascii="Arial" w:hAnsi="Arial" w:cs="Arial"/>
                <w:sz w:val="16"/>
                <w:szCs w:val="16"/>
              </w:rPr>
              <w:t xml:space="preserve">Règlement de la consultation </w:t>
            </w:r>
          </w:p>
          <w:p w14:paraId="57BB4B81" w14:textId="2F0840A8" w:rsidR="004F6B49" w:rsidRPr="00A02743" w:rsidRDefault="00A02743" w:rsidP="00A02743">
            <w:pPr>
              <w:rPr>
                <w:rFonts w:ascii="Arial" w:hAnsi="Arial" w:cs="Arial"/>
                <w:b/>
                <w:sz w:val="13"/>
                <w:szCs w:val="13"/>
              </w:rPr>
            </w:pPr>
            <w:r w:rsidRPr="00A02743">
              <w:rPr>
                <w:rFonts w:ascii="Arial" w:eastAsia="Times New Roman" w:hAnsi="Arial" w:cs="Times New Roman"/>
                <w:b/>
                <w:sz w:val="13"/>
                <w:szCs w:val="13"/>
                <w:lang w:eastAsia="fr-FR"/>
              </w:rPr>
              <w:t xml:space="preserve">Marché de travaux portant sur le remplacement </w:t>
            </w:r>
            <w:bookmarkStart w:id="6" w:name="_Hlk206769519"/>
            <w:r w:rsidRPr="00A02743">
              <w:rPr>
                <w:rFonts w:ascii="Arial" w:eastAsia="Times New Roman" w:hAnsi="Arial" w:cs="Times New Roman"/>
                <w:b/>
                <w:sz w:val="13"/>
                <w:szCs w:val="13"/>
                <w:lang w:eastAsia="fr-FR"/>
              </w:rPr>
              <w:t>des systèmes d’intrusion et alarmes techniques de 4 bâtiments et remplacement des alarmes techniques d’1 bâtiment</w:t>
            </w:r>
            <w:bookmarkEnd w:id="6"/>
            <w:r w:rsidR="004F6B49" w:rsidRPr="00FE4E1E">
              <w:rPr>
                <w:rFonts w:ascii="Arial" w:hAnsi="Arial" w:cs="Arial"/>
                <w:sz w:val="16"/>
                <w:szCs w:val="16"/>
              </w:rPr>
              <w:tab/>
            </w:r>
            <w:r>
              <w:rPr>
                <w:rFonts w:ascii="Arial" w:hAnsi="Arial" w:cs="Arial"/>
                <w:sz w:val="16"/>
                <w:szCs w:val="16"/>
              </w:rPr>
              <w:t xml:space="preserve">                                                                                                                        </w:t>
            </w:r>
            <w:r w:rsidR="004F6B49" w:rsidRPr="00FE4E1E">
              <w:rPr>
                <w:rFonts w:ascii="Arial" w:hAnsi="Arial" w:cs="Arial"/>
                <w:sz w:val="16"/>
                <w:szCs w:val="16"/>
              </w:rPr>
              <w:t xml:space="preserve">Page </w:t>
            </w:r>
            <w:r w:rsidR="004F6B49" w:rsidRPr="00FE4E1E">
              <w:rPr>
                <w:rFonts w:ascii="Arial" w:hAnsi="Arial" w:cs="Arial"/>
                <w:bCs/>
                <w:sz w:val="16"/>
                <w:szCs w:val="16"/>
              </w:rPr>
              <w:fldChar w:fldCharType="begin"/>
            </w:r>
            <w:r w:rsidR="004F6B49" w:rsidRPr="00FE4E1E">
              <w:rPr>
                <w:rFonts w:ascii="Arial" w:hAnsi="Arial" w:cs="Arial"/>
                <w:bCs/>
                <w:sz w:val="16"/>
                <w:szCs w:val="16"/>
              </w:rPr>
              <w:instrText>PAGE</w:instrText>
            </w:r>
            <w:r w:rsidR="004F6B49" w:rsidRPr="00FE4E1E">
              <w:rPr>
                <w:rFonts w:ascii="Arial" w:hAnsi="Arial" w:cs="Arial"/>
                <w:bCs/>
                <w:sz w:val="16"/>
                <w:szCs w:val="16"/>
              </w:rPr>
              <w:fldChar w:fldCharType="separate"/>
            </w:r>
            <w:r w:rsidR="007F1568">
              <w:rPr>
                <w:rFonts w:ascii="Arial" w:hAnsi="Arial" w:cs="Arial"/>
                <w:bCs/>
                <w:noProof/>
                <w:sz w:val="16"/>
                <w:szCs w:val="16"/>
              </w:rPr>
              <w:t>30</w:t>
            </w:r>
            <w:r w:rsidR="004F6B49" w:rsidRPr="00FE4E1E">
              <w:rPr>
                <w:rFonts w:ascii="Arial" w:hAnsi="Arial" w:cs="Arial"/>
                <w:bCs/>
                <w:sz w:val="16"/>
                <w:szCs w:val="16"/>
              </w:rPr>
              <w:fldChar w:fldCharType="end"/>
            </w:r>
            <w:r w:rsidR="004F6B49" w:rsidRPr="00FE4E1E">
              <w:rPr>
                <w:rFonts w:ascii="Arial" w:hAnsi="Arial" w:cs="Arial"/>
                <w:sz w:val="16"/>
                <w:szCs w:val="16"/>
              </w:rPr>
              <w:t xml:space="preserve"> sur </w:t>
            </w:r>
            <w:r w:rsidR="004F6B49" w:rsidRPr="00FE4E1E">
              <w:rPr>
                <w:rFonts w:ascii="Arial" w:hAnsi="Arial" w:cs="Arial"/>
                <w:bCs/>
                <w:sz w:val="16"/>
                <w:szCs w:val="16"/>
              </w:rPr>
              <w:fldChar w:fldCharType="begin"/>
            </w:r>
            <w:r w:rsidR="004F6B49" w:rsidRPr="00FE4E1E">
              <w:rPr>
                <w:rFonts w:ascii="Arial" w:hAnsi="Arial" w:cs="Arial"/>
                <w:bCs/>
                <w:sz w:val="16"/>
                <w:szCs w:val="16"/>
              </w:rPr>
              <w:instrText>NUMPAGES</w:instrText>
            </w:r>
            <w:r w:rsidR="004F6B49" w:rsidRPr="00FE4E1E">
              <w:rPr>
                <w:rFonts w:ascii="Arial" w:hAnsi="Arial" w:cs="Arial"/>
                <w:bCs/>
                <w:sz w:val="16"/>
                <w:szCs w:val="16"/>
              </w:rPr>
              <w:fldChar w:fldCharType="separate"/>
            </w:r>
            <w:r w:rsidR="007F1568">
              <w:rPr>
                <w:rFonts w:ascii="Arial" w:hAnsi="Arial" w:cs="Arial"/>
                <w:bCs/>
                <w:noProof/>
                <w:sz w:val="16"/>
                <w:szCs w:val="16"/>
              </w:rPr>
              <w:t>30</w:t>
            </w:r>
            <w:r w:rsidR="004F6B49" w:rsidRPr="00FE4E1E">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CA8F1" w14:textId="77777777" w:rsidR="004F6B49" w:rsidRDefault="004F6B49" w:rsidP="009C574E">
      <w:pPr>
        <w:spacing w:after="0" w:line="240" w:lineRule="auto"/>
      </w:pPr>
      <w:r>
        <w:separator/>
      </w:r>
    </w:p>
  </w:footnote>
  <w:footnote w:type="continuationSeparator" w:id="0">
    <w:p w14:paraId="5DB8B039" w14:textId="77777777" w:rsidR="004F6B49" w:rsidRDefault="004F6B49" w:rsidP="009C5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DEC66" w14:textId="465A9240" w:rsidR="004F6B49" w:rsidRDefault="00A02743" w:rsidP="00DE52F0">
    <w:pPr>
      <w:pStyle w:val="En-tte"/>
    </w:pPr>
    <w:r>
      <w:rPr>
        <w:noProof/>
      </w:rPr>
      <w:drawing>
        <wp:inline distT="0" distB="0" distL="0" distR="0" wp14:anchorId="6DF6A7B1" wp14:editId="35CB0A22">
          <wp:extent cx="6024880" cy="1111348"/>
          <wp:effectExtent l="0" t="0" r="0" b="0"/>
          <wp:docPr id="5238307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700" cy="1113897"/>
                  </a:xfrm>
                  <a:prstGeom prst="rect">
                    <a:avLst/>
                  </a:prstGeom>
                  <a:noFill/>
                </pic:spPr>
              </pic:pic>
            </a:graphicData>
          </a:graphic>
        </wp:inline>
      </w:drawing>
    </w:r>
  </w:p>
  <w:p w14:paraId="705FB475" w14:textId="5298179D" w:rsidR="00A02743" w:rsidRPr="00A02743" w:rsidRDefault="00A02743" w:rsidP="00A02743">
    <w:pPr>
      <w:pStyle w:val="En-tte"/>
      <w:spacing w:after="120"/>
      <w:rPr>
        <w:b/>
        <w:bCs/>
      </w:rPr>
    </w:pPr>
    <w:r w:rsidRPr="00A02743">
      <w:rPr>
        <w:b/>
        <w:bCs/>
      </w:rPr>
      <w:t>Délégation Régionale Auvergne, Rhône-Alpes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msoD893"/>
      </v:shape>
    </w:pict>
  </w:numPicBullet>
  <w:abstractNum w:abstractNumId="0" w15:restartNumberingAfterBreak="0">
    <w:nsid w:val="024A79A6"/>
    <w:multiLevelType w:val="hybridMultilevel"/>
    <w:tmpl w:val="4DDE9554"/>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6E088E"/>
    <w:multiLevelType w:val="hybridMultilevel"/>
    <w:tmpl w:val="CDF851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44513"/>
    <w:multiLevelType w:val="hybridMultilevel"/>
    <w:tmpl w:val="E4CAC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2A78ED"/>
    <w:multiLevelType w:val="hybridMultilevel"/>
    <w:tmpl w:val="E66C3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87479F"/>
    <w:multiLevelType w:val="hybridMultilevel"/>
    <w:tmpl w:val="B9A2F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DF38BE"/>
    <w:multiLevelType w:val="hybridMultilevel"/>
    <w:tmpl w:val="20CED198"/>
    <w:lvl w:ilvl="0" w:tplc="86D8725C">
      <w:start w:val="2"/>
      <w:numFmt w:val="bullet"/>
      <w:lvlText w:val="-"/>
      <w:lvlJc w:val="left"/>
      <w:pPr>
        <w:ind w:left="720" w:hanging="360"/>
      </w:pPr>
      <w:rPr>
        <w:rFonts w:ascii="Calibri" w:eastAsiaTheme="minorHAnsi"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D11815"/>
    <w:multiLevelType w:val="hybridMultilevel"/>
    <w:tmpl w:val="09FA2A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BA1FA3"/>
    <w:multiLevelType w:val="hybridMultilevel"/>
    <w:tmpl w:val="E49A7468"/>
    <w:lvl w:ilvl="0" w:tplc="D41278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962110"/>
    <w:multiLevelType w:val="hybridMultilevel"/>
    <w:tmpl w:val="475E62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C616790"/>
    <w:multiLevelType w:val="hybridMultilevel"/>
    <w:tmpl w:val="3B7435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DD388B"/>
    <w:multiLevelType w:val="hybridMultilevel"/>
    <w:tmpl w:val="C040EF4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104BA1"/>
    <w:multiLevelType w:val="hybridMultilevel"/>
    <w:tmpl w:val="6D70E40A"/>
    <w:lvl w:ilvl="0" w:tplc="6C5ECA0C">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1F3CA3"/>
    <w:multiLevelType w:val="hybridMultilevel"/>
    <w:tmpl w:val="56F69D1E"/>
    <w:lvl w:ilvl="0" w:tplc="2494A8F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4E1C62"/>
    <w:multiLevelType w:val="hybridMultilevel"/>
    <w:tmpl w:val="472CEDD6"/>
    <w:lvl w:ilvl="0" w:tplc="09DCBD06">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9AD1669"/>
    <w:multiLevelType w:val="multilevel"/>
    <w:tmpl w:val="E2EC12A2"/>
    <w:lvl w:ilvl="0">
      <w:start w:val="16"/>
      <w:numFmt w:val="decimal"/>
      <w:lvlText w:val="%1"/>
      <w:lvlJc w:val="left"/>
      <w:pPr>
        <w:ind w:left="420" w:hanging="420"/>
      </w:pPr>
      <w:rPr>
        <w:rFonts w:hint="default"/>
      </w:rPr>
    </w:lvl>
    <w:lvl w:ilvl="1">
      <w:start w:val="2"/>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2B5C2C45"/>
    <w:multiLevelType w:val="hybridMultilevel"/>
    <w:tmpl w:val="F9AE2088"/>
    <w:lvl w:ilvl="0" w:tplc="6C5ECA0C">
      <w:start w:val="1"/>
      <w:numFmt w:val="bullet"/>
      <w:lvlText w:val="-"/>
      <w:lvlJc w:val="left"/>
      <w:pPr>
        <w:ind w:left="1430" w:hanging="360"/>
      </w:pPr>
      <w:rPr>
        <w:rFonts w:ascii="Arial" w:hAnsi="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6" w15:restartNumberingAfterBreak="0">
    <w:nsid w:val="2C5D2FD2"/>
    <w:multiLevelType w:val="hybridMultilevel"/>
    <w:tmpl w:val="7FA8B5AE"/>
    <w:lvl w:ilvl="0" w:tplc="2B2811D6">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7" w15:restartNumberingAfterBreak="0">
    <w:nsid w:val="30A60076"/>
    <w:multiLevelType w:val="hybridMultilevel"/>
    <w:tmpl w:val="B96CD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9A1BF4"/>
    <w:multiLevelType w:val="hybridMultilevel"/>
    <w:tmpl w:val="84A415A4"/>
    <w:lvl w:ilvl="0" w:tplc="86D8725C">
      <w:start w:val="2"/>
      <w:numFmt w:val="bullet"/>
      <w:lvlText w:val="-"/>
      <w:lvlJc w:val="left"/>
      <w:pPr>
        <w:ind w:left="1070" w:hanging="360"/>
      </w:pPr>
      <w:rPr>
        <w:rFonts w:ascii="Calibri" w:eastAsiaTheme="minorHAnsi" w:hAnsi="Calibri" w:cs="Calibri" w:hint="default"/>
        <w:b/>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9" w15:restartNumberingAfterBreak="0">
    <w:nsid w:val="36A93010"/>
    <w:multiLevelType w:val="hybridMultilevel"/>
    <w:tmpl w:val="2A9C103C"/>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5315FD"/>
    <w:multiLevelType w:val="hybridMultilevel"/>
    <w:tmpl w:val="D53E2232"/>
    <w:lvl w:ilvl="0" w:tplc="3894E99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3B8E6F6C"/>
    <w:multiLevelType w:val="hybridMultilevel"/>
    <w:tmpl w:val="96AE237C"/>
    <w:lvl w:ilvl="0" w:tplc="040C000B">
      <w:start w:val="1"/>
      <w:numFmt w:val="bullet"/>
      <w:lvlText w:val=""/>
      <w:lvlJc w:val="left"/>
      <w:pPr>
        <w:ind w:left="1288" w:hanging="360"/>
      </w:pPr>
      <w:rPr>
        <w:rFonts w:ascii="Wingdings"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2" w15:restartNumberingAfterBreak="0">
    <w:nsid w:val="3BD11338"/>
    <w:multiLevelType w:val="hybridMultilevel"/>
    <w:tmpl w:val="EBF6DCC6"/>
    <w:lvl w:ilvl="0" w:tplc="4AB43344">
      <w:start w:val="1"/>
      <w:numFmt w:val="bullet"/>
      <w:lvlText w:val=""/>
      <w:lvlJc w:val="left"/>
      <w:pPr>
        <w:ind w:left="720" w:hanging="360"/>
      </w:pPr>
      <w:rPr>
        <w:rFonts w:ascii="Symbol" w:hAnsi="Symbol"/>
      </w:rPr>
    </w:lvl>
    <w:lvl w:ilvl="1" w:tplc="4792FE32">
      <w:start w:val="1"/>
      <w:numFmt w:val="bullet"/>
      <w:lvlText w:val=""/>
      <w:lvlJc w:val="left"/>
      <w:pPr>
        <w:ind w:left="720" w:hanging="360"/>
      </w:pPr>
      <w:rPr>
        <w:rFonts w:ascii="Symbol" w:hAnsi="Symbol"/>
      </w:rPr>
    </w:lvl>
    <w:lvl w:ilvl="2" w:tplc="5410499E">
      <w:start w:val="1"/>
      <w:numFmt w:val="bullet"/>
      <w:lvlText w:val=""/>
      <w:lvlJc w:val="left"/>
      <w:pPr>
        <w:ind w:left="720" w:hanging="360"/>
      </w:pPr>
      <w:rPr>
        <w:rFonts w:ascii="Symbol" w:hAnsi="Symbol"/>
      </w:rPr>
    </w:lvl>
    <w:lvl w:ilvl="3" w:tplc="9EF83B26">
      <w:start w:val="1"/>
      <w:numFmt w:val="bullet"/>
      <w:lvlText w:val=""/>
      <w:lvlJc w:val="left"/>
      <w:pPr>
        <w:ind w:left="720" w:hanging="360"/>
      </w:pPr>
      <w:rPr>
        <w:rFonts w:ascii="Symbol" w:hAnsi="Symbol"/>
      </w:rPr>
    </w:lvl>
    <w:lvl w:ilvl="4" w:tplc="7AC6798A">
      <w:start w:val="1"/>
      <w:numFmt w:val="bullet"/>
      <w:lvlText w:val=""/>
      <w:lvlJc w:val="left"/>
      <w:pPr>
        <w:ind w:left="720" w:hanging="360"/>
      </w:pPr>
      <w:rPr>
        <w:rFonts w:ascii="Symbol" w:hAnsi="Symbol"/>
      </w:rPr>
    </w:lvl>
    <w:lvl w:ilvl="5" w:tplc="1CB83B18">
      <w:start w:val="1"/>
      <w:numFmt w:val="bullet"/>
      <w:lvlText w:val=""/>
      <w:lvlJc w:val="left"/>
      <w:pPr>
        <w:ind w:left="720" w:hanging="360"/>
      </w:pPr>
      <w:rPr>
        <w:rFonts w:ascii="Symbol" w:hAnsi="Symbol"/>
      </w:rPr>
    </w:lvl>
    <w:lvl w:ilvl="6" w:tplc="651EA0D4">
      <w:start w:val="1"/>
      <w:numFmt w:val="bullet"/>
      <w:lvlText w:val=""/>
      <w:lvlJc w:val="left"/>
      <w:pPr>
        <w:ind w:left="720" w:hanging="360"/>
      </w:pPr>
      <w:rPr>
        <w:rFonts w:ascii="Symbol" w:hAnsi="Symbol"/>
      </w:rPr>
    </w:lvl>
    <w:lvl w:ilvl="7" w:tplc="60C6FF7C">
      <w:start w:val="1"/>
      <w:numFmt w:val="bullet"/>
      <w:lvlText w:val=""/>
      <w:lvlJc w:val="left"/>
      <w:pPr>
        <w:ind w:left="720" w:hanging="360"/>
      </w:pPr>
      <w:rPr>
        <w:rFonts w:ascii="Symbol" w:hAnsi="Symbol"/>
      </w:rPr>
    </w:lvl>
    <w:lvl w:ilvl="8" w:tplc="D818D0EE">
      <w:start w:val="1"/>
      <w:numFmt w:val="bullet"/>
      <w:lvlText w:val=""/>
      <w:lvlJc w:val="left"/>
      <w:pPr>
        <w:ind w:left="720" w:hanging="360"/>
      </w:pPr>
      <w:rPr>
        <w:rFonts w:ascii="Symbol" w:hAnsi="Symbol"/>
      </w:rPr>
    </w:lvl>
  </w:abstractNum>
  <w:abstractNum w:abstractNumId="23" w15:restartNumberingAfterBreak="0">
    <w:nsid w:val="3D3B3117"/>
    <w:multiLevelType w:val="hybridMultilevel"/>
    <w:tmpl w:val="F18C4F10"/>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EB13CD8"/>
    <w:multiLevelType w:val="hybridMultilevel"/>
    <w:tmpl w:val="A0208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22424B"/>
    <w:multiLevelType w:val="hybridMultilevel"/>
    <w:tmpl w:val="48E8715E"/>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F962641"/>
    <w:multiLevelType w:val="hybridMultilevel"/>
    <w:tmpl w:val="7482293E"/>
    <w:lvl w:ilvl="0" w:tplc="FFFFFFFF">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7A5387"/>
    <w:multiLevelType w:val="hybridMultilevel"/>
    <w:tmpl w:val="545483D4"/>
    <w:lvl w:ilvl="0" w:tplc="F5FC44D4">
      <w:start w:val="1"/>
      <w:numFmt w:val="bullet"/>
      <w:lvlText w:val=""/>
      <w:lvlJc w:val="left"/>
      <w:pPr>
        <w:ind w:left="720" w:hanging="360"/>
      </w:pPr>
      <w:rPr>
        <w:rFonts w:ascii="Symbol" w:hAnsi="Symbol"/>
      </w:rPr>
    </w:lvl>
    <w:lvl w:ilvl="1" w:tplc="E2963470">
      <w:start w:val="1"/>
      <w:numFmt w:val="bullet"/>
      <w:lvlText w:val=""/>
      <w:lvlJc w:val="left"/>
      <w:pPr>
        <w:ind w:left="720" w:hanging="360"/>
      </w:pPr>
      <w:rPr>
        <w:rFonts w:ascii="Symbol" w:hAnsi="Symbol"/>
      </w:rPr>
    </w:lvl>
    <w:lvl w:ilvl="2" w:tplc="3912B1C4">
      <w:start w:val="1"/>
      <w:numFmt w:val="bullet"/>
      <w:lvlText w:val=""/>
      <w:lvlJc w:val="left"/>
      <w:pPr>
        <w:ind w:left="720" w:hanging="360"/>
      </w:pPr>
      <w:rPr>
        <w:rFonts w:ascii="Symbol" w:hAnsi="Symbol"/>
      </w:rPr>
    </w:lvl>
    <w:lvl w:ilvl="3" w:tplc="1D36E9CC">
      <w:start w:val="1"/>
      <w:numFmt w:val="bullet"/>
      <w:lvlText w:val=""/>
      <w:lvlJc w:val="left"/>
      <w:pPr>
        <w:ind w:left="720" w:hanging="360"/>
      </w:pPr>
      <w:rPr>
        <w:rFonts w:ascii="Symbol" w:hAnsi="Symbol"/>
      </w:rPr>
    </w:lvl>
    <w:lvl w:ilvl="4" w:tplc="DAD484AC">
      <w:start w:val="1"/>
      <w:numFmt w:val="bullet"/>
      <w:lvlText w:val=""/>
      <w:lvlJc w:val="left"/>
      <w:pPr>
        <w:ind w:left="720" w:hanging="360"/>
      </w:pPr>
      <w:rPr>
        <w:rFonts w:ascii="Symbol" w:hAnsi="Symbol"/>
      </w:rPr>
    </w:lvl>
    <w:lvl w:ilvl="5" w:tplc="4CE43ADA">
      <w:start w:val="1"/>
      <w:numFmt w:val="bullet"/>
      <w:lvlText w:val=""/>
      <w:lvlJc w:val="left"/>
      <w:pPr>
        <w:ind w:left="720" w:hanging="360"/>
      </w:pPr>
      <w:rPr>
        <w:rFonts w:ascii="Symbol" w:hAnsi="Symbol"/>
      </w:rPr>
    </w:lvl>
    <w:lvl w:ilvl="6" w:tplc="2030536A">
      <w:start w:val="1"/>
      <w:numFmt w:val="bullet"/>
      <w:lvlText w:val=""/>
      <w:lvlJc w:val="left"/>
      <w:pPr>
        <w:ind w:left="720" w:hanging="360"/>
      </w:pPr>
      <w:rPr>
        <w:rFonts w:ascii="Symbol" w:hAnsi="Symbol"/>
      </w:rPr>
    </w:lvl>
    <w:lvl w:ilvl="7" w:tplc="92FC6336">
      <w:start w:val="1"/>
      <w:numFmt w:val="bullet"/>
      <w:lvlText w:val=""/>
      <w:lvlJc w:val="left"/>
      <w:pPr>
        <w:ind w:left="720" w:hanging="360"/>
      </w:pPr>
      <w:rPr>
        <w:rFonts w:ascii="Symbol" w:hAnsi="Symbol"/>
      </w:rPr>
    </w:lvl>
    <w:lvl w:ilvl="8" w:tplc="9C40E44A">
      <w:start w:val="1"/>
      <w:numFmt w:val="bullet"/>
      <w:lvlText w:val=""/>
      <w:lvlJc w:val="left"/>
      <w:pPr>
        <w:ind w:left="720" w:hanging="360"/>
      </w:pPr>
      <w:rPr>
        <w:rFonts w:ascii="Symbol" w:hAnsi="Symbol"/>
      </w:rPr>
    </w:lvl>
  </w:abstractNum>
  <w:abstractNum w:abstractNumId="28" w15:restartNumberingAfterBreak="0">
    <w:nsid w:val="4FCF07EE"/>
    <w:multiLevelType w:val="hybridMultilevel"/>
    <w:tmpl w:val="BA44473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3E3AC7"/>
    <w:multiLevelType w:val="hybridMultilevel"/>
    <w:tmpl w:val="01BCF772"/>
    <w:lvl w:ilvl="0" w:tplc="040C0003">
      <w:start w:val="1"/>
      <w:numFmt w:val="bullet"/>
      <w:lvlText w:val="o"/>
      <w:lvlJc w:val="left"/>
      <w:pPr>
        <w:ind w:left="1788" w:hanging="360"/>
      </w:pPr>
      <w:rPr>
        <w:rFonts w:ascii="Courier New" w:hAnsi="Courier New" w:cs="Courier Ne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30" w15:restartNumberingAfterBreak="0">
    <w:nsid w:val="53B35166"/>
    <w:multiLevelType w:val="hybridMultilevel"/>
    <w:tmpl w:val="0F8E0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25323A"/>
    <w:multiLevelType w:val="hybridMultilevel"/>
    <w:tmpl w:val="98D24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656AEF"/>
    <w:multiLevelType w:val="hybridMultilevel"/>
    <w:tmpl w:val="67D85C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8FD3CB5"/>
    <w:multiLevelType w:val="hybridMultilevel"/>
    <w:tmpl w:val="5D7A85E6"/>
    <w:lvl w:ilvl="0" w:tplc="FFFFFFFF">
      <w:start w:val="6"/>
      <w:numFmt w:val="bullet"/>
      <w:lvlText w:val="-"/>
      <w:lvlJc w:val="left"/>
      <w:pPr>
        <w:ind w:left="1800" w:hanging="360"/>
      </w:pPr>
      <w:rPr>
        <w:rFont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4" w15:restartNumberingAfterBreak="0">
    <w:nsid w:val="5E0B14DD"/>
    <w:multiLevelType w:val="hybridMultilevel"/>
    <w:tmpl w:val="5CC45E0A"/>
    <w:lvl w:ilvl="0" w:tplc="56963A64">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68DB582D"/>
    <w:multiLevelType w:val="hybridMultilevel"/>
    <w:tmpl w:val="E312BDF6"/>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B83545A"/>
    <w:multiLevelType w:val="hybridMultilevel"/>
    <w:tmpl w:val="546C21F8"/>
    <w:lvl w:ilvl="0" w:tplc="0E180B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14C71"/>
    <w:multiLevelType w:val="hybridMultilevel"/>
    <w:tmpl w:val="4C62D9FE"/>
    <w:lvl w:ilvl="0" w:tplc="6C5ECA0C">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5869E2"/>
    <w:multiLevelType w:val="hybridMultilevel"/>
    <w:tmpl w:val="2E1068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9" w15:restartNumberingAfterBreak="0">
    <w:nsid w:val="73816A2A"/>
    <w:multiLevelType w:val="hybridMultilevel"/>
    <w:tmpl w:val="4A2CF89C"/>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EB767B"/>
    <w:multiLevelType w:val="hybridMultilevel"/>
    <w:tmpl w:val="48B6EF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6A3E91"/>
    <w:multiLevelType w:val="hybridMultilevel"/>
    <w:tmpl w:val="029EC79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30325038">
    <w:abstractNumId w:val="18"/>
  </w:num>
  <w:num w:numId="2" w16cid:durableId="1247420090">
    <w:abstractNumId w:val="12"/>
  </w:num>
  <w:num w:numId="3" w16cid:durableId="1663848169">
    <w:abstractNumId w:val="36"/>
  </w:num>
  <w:num w:numId="4" w16cid:durableId="402025680">
    <w:abstractNumId w:val="17"/>
  </w:num>
  <w:num w:numId="5" w16cid:durableId="929510180">
    <w:abstractNumId w:val="21"/>
  </w:num>
  <w:num w:numId="6" w16cid:durableId="1548107397">
    <w:abstractNumId w:val="6"/>
  </w:num>
  <w:num w:numId="7" w16cid:durableId="142745813">
    <w:abstractNumId w:val="2"/>
  </w:num>
  <w:num w:numId="8" w16cid:durableId="1906842857">
    <w:abstractNumId w:val="20"/>
  </w:num>
  <w:num w:numId="9" w16cid:durableId="500241499">
    <w:abstractNumId w:val="33"/>
  </w:num>
  <w:num w:numId="10" w16cid:durableId="878051672">
    <w:abstractNumId w:val="26"/>
  </w:num>
  <w:num w:numId="11" w16cid:durableId="1430464089">
    <w:abstractNumId w:val="40"/>
  </w:num>
  <w:num w:numId="12" w16cid:durableId="1470047962">
    <w:abstractNumId w:val="28"/>
  </w:num>
  <w:num w:numId="13" w16cid:durableId="2000572869">
    <w:abstractNumId w:val="0"/>
  </w:num>
  <w:num w:numId="14" w16cid:durableId="950433530">
    <w:abstractNumId w:val="11"/>
  </w:num>
  <w:num w:numId="15" w16cid:durableId="1918393632">
    <w:abstractNumId w:val="37"/>
  </w:num>
  <w:num w:numId="16" w16cid:durableId="839736378">
    <w:abstractNumId w:val="1"/>
  </w:num>
  <w:num w:numId="17" w16cid:durableId="2092265692">
    <w:abstractNumId w:val="10"/>
  </w:num>
  <w:num w:numId="18" w16cid:durableId="62879211">
    <w:abstractNumId w:val="39"/>
  </w:num>
  <w:num w:numId="19" w16cid:durableId="466970667">
    <w:abstractNumId w:val="7"/>
  </w:num>
  <w:num w:numId="20" w16cid:durableId="2054883604">
    <w:abstractNumId w:val="34"/>
  </w:num>
  <w:num w:numId="21" w16cid:durableId="459107254">
    <w:abstractNumId w:val="9"/>
  </w:num>
  <w:num w:numId="22" w16cid:durableId="1971284830">
    <w:abstractNumId w:val="38"/>
  </w:num>
  <w:num w:numId="23" w16cid:durableId="1208030430">
    <w:abstractNumId w:val="5"/>
  </w:num>
  <w:num w:numId="24" w16cid:durableId="199440682">
    <w:abstractNumId w:val="13"/>
  </w:num>
  <w:num w:numId="25" w16cid:durableId="451679621">
    <w:abstractNumId w:val="31"/>
  </w:num>
  <w:num w:numId="26" w16cid:durableId="9532895">
    <w:abstractNumId w:val="3"/>
  </w:num>
  <w:num w:numId="27" w16cid:durableId="1445266392">
    <w:abstractNumId w:val="41"/>
  </w:num>
  <w:num w:numId="28" w16cid:durableId="1124419073">
    <w:abstractNumId w:val="15"/>
  </w:num>
  <w:num w:numId="29" w16cid:durableId="914317539">
    <w:abstractNumId w:val="23"/>
  </w:num>
  <w:num w:numId="30" w16cid:durableId="472763">
    <w:abstractNumId w:val="25"/>
  </w:num>
  <w:num w:numId="31" w16cid:durableId="1454052189">
    <w:abstractNumId w:val="35"/>
  </w:num>
  <w:num w:numId="32" w16cid:durableId="566263379">
    <w:abstractNumId w:val="14"/>
  </w:num>
  <w:num w:numId="33" w16cid:durableId="1763985995">
    <w:abstractNumId w:val="19"/>
  </w:num>
  <w:num w:numId="34" w16cid:durableId="1968117378">
    <w:abstractNumId w:val="30"/>
  </w:num>
  <w:num w:numId="35" w16cid:durableId="791555667">
    <w:abstractNumId w:val="24"/>
  </w:num>
  <w:num w:numId="36" w16cid:durableId="60907172">
    <w:abstractNumId w:val="4"/>
  </w:num>
  <w:num w:numId="37" w16cid:durableId="1005326642">
    <w:abstractNumId w:val="29"/>
  </w:num>
  <w:num w:numId="38" w16cid:durableId="1145901502">
    <w:abstractNumId w:val="8"/>
  </w:num>
  <w:num w:numId="39" w16cid:durableId="1865820448">
    <w:abstractNumId w:val="32"/>
  </w:num>
  <w:num w:numId="40" w16cid:durableId="1181310379">
    <w:abstractNumId w:val="27"/>
  </w:num>
  <w:num w:numId="41" w16cid:durableId="1689719775">
    <w:abstractNumId w:val="22"/>
  </w:num>
  <w:num w:numId="42" w16cid:durableId="19148508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DE9"/>
    <w:rsid w:val="000023D9"/>
    <w:rsid w:val="00002F1F"/>
    <w:rsid w:val="00007EDD"/>
    <w:rsid w:val="00015765"/>
    <w:rsid w:val="00022C2A"/>
    <w:rsid w:val="00024ABE"/>
    <w:rsid w:val="00027529"/>
    <w:rsid w:val="00031F99"/>
    <w:rsid w:val="0003365B"/>
    <w:rsid w:val="00033D61"/>
    <w:rsid w:val="00047034"/>
    <w:rsid w:val="000502EC"/>
    <w:rsid w:val="00057246"/>
    <w:rsid w:val="000617BB"/>
    <w:rsid w:val="0006265A"/>
    <w:rsid w:val="00062BA6"/>
    <w:rsid w:val="00066AF1"/>
    <w:rsid w:val="000710F9"/>
    <w:rsid w:val="00076AD6"/>
    <w:rsid w:val="00076F90"/>
    <w:rsid w:val="000772B7"/>
    <w:rsid w:val="00077E66"/>
    <w:rsid w:val="0008016A"/>
    <w:rsid w:val="000817B1"/>
    <w:rsid w:val="000821BF"/>
    <w:rsid w:val="00082609"/>
    <w:rsid w:val="00084793"/>
    <w:rsid w:val="00090D6B"/>
    <w:rsid w:val="00094333"/>
    <w:rsid w:val="0009788C"/>
    <w:rsid w:val="000A0D62"/>
    <w:rsid w:val="000B2956"/>
    <w:rsid w:val="000B4CFD"/>
    <w:rsid w:val="000D6120"/>
    <w:rsid w:val="000E2E43"/>
    <w:rsid w:val="000E3ACF"/>
    <w:rsid w:val="000E6B05"/>
    <w:rsid w:val="000E6B6D"/>
    <w:rsid w:val="000E7612"/>
    <w:rsid w:val="000F1ADC"/>
    <w:rsid w:val="000F4941"/>
    <w:rsid w:val="000F5960"/>
    <w:rsid w:val="000F6367"/>
    <w:rsid w:val="000F653C"/>
    <w:rsid w:val="00106949"/>
    <w:rsid w:val="00106BC3"/>
    <w:rsid w:val="00110D62"/>
    <w:rsid w:val="00114AF8"/>
    <w:rsid w:val="001153F0"/>
    <w:rsid w:val="00116619"/>
    <w:rsid w:val="0011738C"/>
    <w:rsid w:val="0012305B"/>
    <w:rsid w:val="00124EAA"/>
    <w:rsid w:val="00130053"/>
    <w:rsid w:val="00130D3B"/>
    <w:rsid w:val="00131E9F"/>
    <w:rsid w:val="001325C8"/>
    <w:rsid w:val="00132C19"/>
    <w:rsid w:val="00136C19"/>
    <w:rsid w:val="00142458"/>
    <w:rsid w:val="00152E76"/>
    <w:rsid w:val="00153F35"/>
    <w:rsid w:val="0015420D"/>
    <w:rsid w:val="0016186E"/>
    <w:rsid w:val="00166E22"/>
    <w:rsid w:val="00167A85"/>
    <w:rsid w:val="00172D2A"/>
    <w:rsid w:val="001739BD"/>
    <w:rsid w:val="00180173"/>
    <w:rsid w:val="00181AB7"/>
    <w:rsid w:val="00184CB2"/>
    <w:rsid w:val="00185642"/>
    <w:rsid w:val="0018594E"/>
    <w:rsid w:val="00185FA8"/>
    <w:rsid w:val="00191897"/>
    <w:rsid w:val="001929A1"/>
    <w:rsid w:val="001952F7"/>
    <w:rsid w:val="001A0A95"/>
    <w:rsid w:val="001A326B"/>
    <w:rsid w:val="001A3E25"/>
    <w:rsid w:val="001A53E4"/>
    <w:rsid w:val="001C543C"/>
    <w:rsid w:val="001C671F"/>
    <w:rsid w:val="001D2D1E"/>
    <w:rsid w:val="001D6430"/>
    <w:rsid w:val="001E1B3E"/>
    <w:rsid w:val="001E3AC9"/>
    <w:rsid w:val="001E632B"/>
    <w:rsid w:val="001E6341"/>
    <w:rsid w:val="001E662E"/>
    <w:rsid w:val="001F00AF"/>
    <w:rsid w:val="001F5AF2"/>
    <w:rsid w:val="001F654E"/>
    <w:rsid w:val="00201263"/>
    <w:rsid w:val="002062CD"/>
    <w:rsid w:val="00210134"/>
    <w:rsid w:val="002145D3"/>
    <w:rsid w:val="00221913"/>
    <w:rsid w:val="00222ADF"/>
    <w:rsid w:val="00222E93"/>
    <w:rsid w:val="00223579"/>
    <w:rsid w:val="00223CB1"/>
    <w:rsid w:val="00226FB4"/>
    <w:rsid w:val="00230A83"/>
    <w:rsid w:val="002326DE"/>
    <w:rsid w:val="00232DD0"/>
    <w:rsid w:val="00240802"/>
    <w:rsid w:val="00240A95"/>
    <w:rsid w:val="00240CF3"/>
    <w:rsid w:val="00242196"/>
    <w:rsid w:val="00247639"/>
    <w:rsid w:val="00250628"/>
    <w:rsid w:val="00251D3F"/>
    <w:rsid w:val="00260C2A"/>
    <w:rsid w:val="00266070"/>
    <w:rsid w:val="00266E82"/>
    <w:rsid w:val="00270F88"/>
    <w:rsid w:val="00271684"/>
    <w:rsid w:val="00274259"/>
    <w:rsid w:val="00276F11"/>
    <w:rsid w:val="00280C63"/>
    <w:rsid w:val="00286F32"/>
    <w:rsid w:val="00297F77"/>
    <w:rsid w:val="002A7FC9"/>
    <w:rsid w:val="002B1673"/>
    <w:rsid w:val="002C6D51"/>
    <w:rsid w:val="002D0487"/>
    <w:rsid w:val="002D0BF0"/>
    <w:rsid w:val="002D3B3C"/>
    <w:rsid w:val="002D536E"/>
    <w:rsid w:val="002D5DB7"/>
    <w:rsid w:val="002D61A9"/>
    <w:rsid w:val="002D673F"/>
    <w:rsid w:val="002E4BA0"/>
    <w:rsid w:val="002E5B4A"/>
    <w:rsid w:val="002E628C"/>
    <w:rsid w:val="002E6A7A"/>
    <w:rsid w:val="002E753B"/>
    <w:rsid w:val="002E7FF5"/>
    <w:rsid w:val="002F248C"/>
    <w:rsid w:val="002F6769"/>
    <w:rsid w:val="002F7D76"/>
    <w:rsid w:val="0030511D"/>
    <w:rsid w:val="0031159E"/>
    <w:rsid w:val="00311BF3"/>
    <w:rsid w:val="00315F69"/>
    <w:rsid w:val="00316123"/>
    <w:rsid w:val="00316FAC"/>
    <w:rsid w:val="00321ECD"/>
    <w:rsid w:val="003243AC"/>
    <w:rsid w:val="00326AE9"/>
    <w:rsid w:val="00326C0E"/>
    <w:rsid w:val="00330918"/>
    <w:rsid w:val="00331C24"/>
    <w:rsid w:val="003348CB"/>
    <w:rsid w:val="00335A3C"/>
    <w:rsid w:val="0034054C"/>
    <w:rsid w:val="00343075"/>
    <w:rsid w:val="00347AFB"/>
    <w:rsid w:val="00347E21"/>
    <w:rsid w:val="00353A52"/>
    <w:rsid w:val="00360558"/>
    <w:rsid w:val="00362A8D"/>
    <w:rsid w:val="00366BAE"/>
    <w:rsid w:val="00370BAF"/>
    <w:rsid w:val="0037638F"/>
    <w:rsid w:val="00377E8B"/>
    <w:rsid w:val="0038345C"/>
    <w:rsid w:val="00384A5F"/>
    <w:rsid w:val="003870B3"/>
    <w:rsid w:val="00387AD0"/>
    <w:rsid w:val="00390315"/>
    <w:rsid w:val="00390392"/>
    <w:rsid w:val="00391924"/>
    <w:rsid w:val="003919CC"/>
    <w:rsid w:val="003922EC"/>
    <w:rsid w:val="00394045"/>
    <w:rsid w:val="003955AA"/>
    <w:rsid w:val="003A2A3F"/>
    <w:rsid w:val="003A2AC0"/>
    <w:rsid w:val="003B2139"/>
    <w:rsid w:val="003B46F3"/>
    <w:rsid w:val="003C13C4"/>
    <w:rsid w:val="003C3471"/>
    <w:rsid w:val="003C411E"/>
    <w:rsid w:val="003D00C2"/>
    <w:rsid w:val="003D2CC7"/>
    <w:rsid w:val="003D3EE9"/>
    <w:rsid w:val="003E2E2F"/>
    <w:rsid w:val="003E3046"/>
    <w:rsid w:val="003E506F"/>
    <w:rsid w:val="003E7DFB"/>
    <w:rsid w:val="003F0E44"/>
    <w:rsid w:val="004105A5"/>
    <w:rsid w:val="004106B1"/>
    <w:rsid w:val="0041223E"/>
    <w:rsid w:val="00423332"/>
    <w:rsid w:val="00425EA6"/>
    <w:rsid w:val="00426486"/>
    <w:rsid w:val="00432DA1"/>
    <w:rsid w:val="00433B8C"/>
    <w:rsid w:val="00435116"/>
    <w:rsid w:val="00435366"/>
    <w:rsid w:val="00440C3E"/>
    <w:rsid w:val="0044191A"/>
    <w:rsid w:val="0044338A"/>
    <w:rsid w:val="0045038C"/>
    <w:rsid w:val="004506CC"/>
    <w:rsid w:val="00451AB0"/>
    <w:rsid w:val="00452FF9"/>
    <w:rsid w:val="0046312E"/>
    <w:rsid w:val="0046367E"/>
    <w:rsid w:val="00464BA3"/>
    <w:rsid w:val="00467D17"/>
    <w:rsid w:val="00472B3B"/>
    <w:rsid w:val="004730BE"/>
    <w:rsid w:val="00482BF8"/>
    <w:rsid w:val="0048793A"/>
    <w:rsid w:val="0049353A"/>
    <w:rsid w:val="0049396C"/>
    <w:rsid w:val="004A3A28"/>
    <w:rsid w:val="004B2516"/>
    <w:rsid w:val="004B403A"/>
    <w:rsid w:val="004B71B6"/>
    <w:rsid w:val="004D1863"/>
    <w:rsid w:val="004F3E68"/>
    <w:rsid w:val="004F4C7D"/>
    <w:rsid w:val="004F63C4"/>
    <w:rsid w:val="004F65A3"/>
    <w:rsid w:val="004F6B49"/>
    <w:rsid w:val="00510DC8"/>
    <w:rsid w:val="0051561C"/>
    <w:rsid w:val="00515B5C"/>
    <w:rsid w:val="00520538"/>
    <w:rsid w:val="00523ACA"/>
    <w:rsid w:val="00526183"/>
    <w:rsid w:val="00530BDB"/>
    <w:rsid w:val="00530EBE"/>
    <w:rsid w:val="00541F7D"/>
    <w:rsid w:val="00546286"/>
    <w:rsid w:val="00546A54"/>
    <w:rsid w:val="005472B8"/>
    <w:rsid w:val="005519AC"/>
    <w:rsid w:val="005530C6"/>
    <w:rsid w:val="00561C1B"/>
    <w:rsid w:val="00565E74"/>
    <w:rsid w:val="0057415A"/>
    <w:rsid w:val="00576F04"/>
    <w:rsid w:val="00581CD8"/>
    <w:rsid w:val="005903F3"/>
    <w:rsid w:val="005916D4"/>
    <w:rsid w:val="005A303C"/>
    <w:rsid w:val="005A3A98"/>
    <w:rsid w:val="005B2DB2"/>
    <w:rsid w:val="005B61E0"/>
    <w:rsid w:val="005D09B5"/>
    <w:rsid w:val="005D1670"/>
    <w:rsid w:val="005D27F9"/>
    <w:rsid w:val="005D70A2"/>
    <w:rsid w:val="005E0367"/>
    <w:rsid w:val="005E2B57"/>
    <w:rsid w:val="005E53B6"/>
    <w:rsid w:val="005F1833"/>
    <w:rsid w:val="005F1E5F"/>
    <w:rsid w:val="005F226C"/>
    <w:rsid w:val="005F52FC"/>
    <w:rsid w:val="00607656"/>
    <w:rsid w:val="00611BC5"/>
    <w:rsid w:val="00612135"/>
    <w:rsid w:val="00620FB6"/>
    <w:rsid w:val="0062279C"/>
    <w:rsid w:val="00624114"/>
    <w:rsid w:val="006329BC"/>
    <w:rsid w:val="00637706"/>
    <w:rsid w:val="0064026E"/>
    <w:rsid w:val="00642A04"/>
    <w:rsid w:val="00652B62"/>
    <w:rsid w:val="00653702"/>
    <w:rsid w:val="0065397F"/>
    <w:rsid w:val="00653D2C"/>
    <w:rsid w:val="0065757A"/>
    <w:rsid w:val="00657985"/>
    <w:rsid w:val="006641B5"/>
    <w:rsid w:val="0066670A"/>
    <w:rsid w:val="00667C61"/>
    <w:rsid w:val="00670AC8"/>
    <w:rsid w:val="00673A16"/>
    <w:rsid w:val="00674394"/>
    <w:rsid w:val="00674577"/>
    <w:rsid w:val="00675D53"/>
    <w:rsid w:val="00682ABD"/>
    <w:rsid w:val="00683A3D"/>
    <w:rsid w:val="006A3923"/>
    <w:rsid w:val="006A3A12"/>
    <w:rsid w:val="006A3BC5"/>
    <w:rsid w:val="006A5333"/>
    <w:rsid w:val="006A7E5B"/>
    <w:rsid w:val="006B0906"/>
    <w:rsid w:val="006B17E6"/>
    <w:rsid w:val="006C34F4"/>
    <w:rsid w:val="006D6604"/>
    <w:rsid w:val="006D6769"/>
    <w:rsid w:val="006D69FF"/>
    <w:rsid w:val="006D7810"/>
    <w:rsid w:val="006E0A2E"/>
    <w:rsid w:val="006E2E59"/>
    <w:rsid w:val="006E54A8"/>
    <w:rsid w:val="006E62D2"/>
    <w:rsid w:val="006F0F23"/>
    <w:rsid w:val="006F11BB"/>
    <w:rsid w:val="006F58D6"/>
    <w:rsid w:val="0070237D"/>
    <w:rsid w:val="00705CA4"/>
    <w:rsid w:val="00706C47"/>
    <w:rsid w:val="00714B49"/>
    <w:rsid w:val="007176F6"/>
    <w:rsid w:val="0072574E"/>
    <w:rsid w:val="00731033"/>
    <w:rsid w:val="007351C9"/>
    <w:rsid w:val="00740AF6"/>
    <w:rsid w:val="00744AAD"/>
    <w:rsid w:val="007549A7"/>
    <w:rsid w:val="00755F98"/>
    <w:rsid w:val="00756B4A"/>
    <w:rsid w:val="0076120E"/>
    <w:rsid w:val="00767493"/>
    <w:rsid w:val="00767EB2"/>
    <w:rsid w:val="00772CD4"/>
    <w:rsid w:val="00774CE6"/>
    <w:rsid w:val="00775352"/>
    <w:rsid w:val="00781ACA"/>
    <w:rsid w:val="00783960"/>
    <w:rsid w:val="00785D24"/>
    <w:rsid w:val="007939BF"/>
    <w:rsid w:val="007A74C1"/>
    <w:rsid w:val="007B0AE2"/>
    <w:rsid w:val="007B2EAF"/>
    <w:rsid w:val="007B5AB0"/>
    <w:rsid w:val="007B6FDE"/>
    <w:rsid w:val="007C0978"/>
    <w:rsid w:val="007C23DD"/>
    <w:rsid w:val="007D1C02"/>
    <w:rsid w:val="007D31B7"/>
    <w:rsid w:val="007E149E"/>
    <w:rsid w:val="007E58CD"/>
    <w:rsid w:val="007E6FDD"/>
    <w:rsid w:val="007F1568"/>
    <w:rsid w:val="007F37BD"/>
    <w:rsid w:val="007F579C"/>
    <w:rsid w:val="007F60D4"/>
    <w:rsid w:val="00801712"/>
    <w:rsid w:val="0080485E"/>
    <w:rsid w:val="00817CB6"/>
    <w:rsid w:val="00824A6B"/>
    <w:rsid w:val="00837366"/>
    <w:rsid w:val="00840ACD"/>
    <w:rsid w:val="00845B25"/>
    <w:rsid w:val="00846498"/>
    <w:rsid w:val="00854F7E"/>
    <w:rsid w:val="008649CB"/>
    <w:rsid w:val="00866C16"/>
    <w:rsid w:val="008679BB"/>
    <w:rsid w:val="00873643"/>
    <w:rsid w:val="00873B6E"/>
    <w:rsid w:val="00876248"/>
    <w:rsid w:val="00880B5D"/>
    <w:rsid w:val="008850F0"/>
    <w:rsid w:val="00886446"/>
    <w:rsid w:val="008902A0"/>
    <w:rsid w:val="008906B3"/>
    <w:rsid w:val="00890CBE"/>
    <w:rsid w:val="00891CDD"/>
    <w:rsid w:val="00892D48"/>
    <w:rsid w:val="008A3362"/>
    <w:rsid w:val="008A438E"/>
    <w:rsid w:val="008A7308"/>
    <w:rsid w:val="008B322C"/>
    <w:rsid w:val="008B7B8A"/>
    <w:rsid w:val="008C00AD"/>
    <w:rsid w:val="008C0137"/>
    <w:rsid w:val="008C024C"/>
    <w:rsid w:val="008C3C5E"/>
    <w:rsid w:val="008C609D"/>
    <w:rsid w:val="008D037D"/>
    <w:rsid w:val="008D4DF6"/>
    <w:rsid w:val="008D6E25"/>
    <w:rsid w:val="008E12C2"/>
    <w:rsid w:val="008E1404"/>
    <w:rsid w:val="008E38A6"/>
    <w:rsid w:val="008E41E8"/>
    <w:rsid w:val="008F1AC1"/>
    <w:rsid w:val="008F53AB"/>
    <w:rsid w:val="008F762F"/>
    <w:rsid w:val="00901FF6"/>
    <w:rsid w:val="0090779C"/>
    <w:rsid w:val="009125A8"/>
    <w:rsid w:val="0091264E"/>
    <w:rsid w:val="00916934"/>
    <w:rsid w:val="0092199A"/>
    <w:rsid w:val="0092275D"/>
    <w:rsid w:val="0092352D"/>
    <w:rsid w:val="00935E3E"/>
    <w:rsid w:val="00936121"/>
    <w:rsid w:val="00936578"/>
    <w:rsid w:val="00937723"/>
    <w:rsid w:val="00940B4C"/>
    <w:rsid w:val="00940E7D"/>
    <w:rsid w:val="00943337"/>
    <w:rsid w:val="009442A0"/>
    <w:rsid w:val="00950187"/>
    <w:rsid w:val="00952612"/>
    <w:rsid w:val="00957B91"/>
    <w:rsid w:val="0097219B"/>
    <w:rsid w:val="00975506"/>
    <w:rsid w:val="00981E5D"/>
    <w:rsid w:val="00987A2F"/>
    <w:rsid w:val="009928CA"/>
    <w:rsid w:val="0099323B"/>
    <w:rsid w:val="0099513C"/>
    <w:rsid w:val="009A0248"/>
    <w:rsid w:val="009A5308"/>
    <w:rsid w:val="009A5670"/>
    <w:rsid w:val="009B265E"/>
    <w:rsid w:val="009B2C42"/>
    <w:rsid w:val="009B2DE1"/>
    <w:rsid w:val="009B4D76"/>
    <w:rsid w:val="009B5897"/>
    <w:rsid w:val="009C1AC3"/>
    <w:rsid w:val="009C2740"/>
    <w:rsid w:val="009C574E"/>
    <w:rsid w:val="009C5D78"/>
    <w:rsid w:val="009D1BF7"/>
    <w:rsid w:val="009D4051"/>
    <w:rsid w:val="009D4468"/>
    <w:rsid w:val="009D68EF"/>
    <w:rsid w:val="009E2DA8"/>
    <w:rsid w:val="009E51AF"/>
    <w:rsid w:val="009E6575"/>
    <w:rsid w:val="009E736A"/>
    <w:rsid w:val="009F3EA8"/>
    <w:rsid w:val="00A02743"/>
    <w:rsid w:val="00A04936"/>
    <w:rsid w:val="00A04EEB"/>
    <w:rsid w:val="00A069C0"/>
    <w:rsid w:val="00A07FA7"/>
    <w:rsid w:val="00A13B2D"/>
    <w:rsid w:val="00A13D2B"/>
    <w:rsid w:val="00A14CE4"/>
    <w:rsid w:val="00A20FAD"/>
    <w:rsid w:val="00A2312B"/>
    <w:rsid w:val="00A35F2D"/>
    <w:rsid w:val="00A4110B"/>
    <w:rsid w:val="00A42AA4"/>
    <w:rsid w:val="00A4440B"/>
    <w:rsid w:val="00A55BB2"/>
    <w:rsid w:val="00A571CD"/>
    <w:rsid w:val="00A574EB"/>
    <w:rsid w:val="00A659C2"/>
    <w:rsid w:val="00A72393"/>
    <w:rsid w:val="00A84A85"/>
    <w:rsid w:val="00A87BBA"/>
    <w:rsid w:val="00A91950"/>
    <w:rsid w:val="00A92AE6"/>
    <w:rsid w:val="00A9371D"/>
    <w:rsid w:val="00A95B2A"/>
    <w:rsid w:val="00A97F1E"/>
    <w:rsid w:val="00AA1009"/>
    <w:rsid w:val="00AB05E1"/>
    <w:rsid w:val="00AB113B"/>
    <w:rsid w:val="00AB355A"/>
    <w:rsid w:val="00AB3DEB"/>
    <w:rsid w:val="00AB57FB"/>
    <w:rsid w:val="00AC7828"/>
    <w:rsid w:val="00AD28E2"/>
    <w:rsid w:val="00AD32C1"/>
    <w:rsid w:val="00AD6274"/>
    <w:rsid w:val="00AE0004"/>
    <w:rsid w:val="00AE03EF"/>
    <w:rsid w:val="00AE0EB1"/>
    <w:rsid w:val="00AE1742"/>
    <w:rsid w:val="00AE6C5F"/>
    <w:rsid w:val="00AE7A8C"/>
    <w:rsid w:val="00AF1D92"/>
    <w:rsid w:val="00AF5D1E"/>
    <w:rsid w:val="00AF7DA9"/>
    <w:rsid w:val="00B05739"/>
    <w:rsid w:val="00B061CD"/>
    <w:rsid w:val="00B12BD7"/>
    <w:rsid w:val="00B15168"/>
    <w:rsid w:val="00B154C7"/>
    <w:rsid w:val="00B205D7"/>
    <w:rsid w:val="00B2268C"/>
    <w:rsid w:val="00B24DEC"/>
    <w:rsid w:val="00B27002"/>
    <w:rsid w:val="00B301FF"/>
    <w:rsid w:val="00B330A7"/>
    <w:rsid w:val="00B33B71"/>
    <w:rsid w:val="00B33DE4"/>
    <w:rsid w:val="00B40DA7"/>
    <w:rsid w:val="00B40E9B"/>
    <w:rsid w:val="00B4241B"/>
    <w:rsid w:val="00B4264E"/>
    <w:rsid w:val="00B43331"/>
    <w:rsid w:val="00B509E8"/>
    <w:rsid w:val="00B52818"/>
    <w:rsid w:val="00B534D7"/>
    <w:rsid w:val="00B560A0"/>
    <w:rsid w:val="00B572EF"/>
    <w:rsid w:val="00B57DF9"/>
    <w:rsid w:val="00B60C31"/>
    <w:rsid w:val="00B632BE"/>
    <w:rsid w:val="00B65C6B"/>
    <w:rsid w:val="00B66370"/>
    <w:rsid w:val="00B6739B"/>
    <w:rsid w:val="00B702E1"/>
    <w:rsid w:val="00B7712C"/>
    <w:rsid w:val="00B80A6A"/>
    <w:rsid w:val="00B8179A"/>
    <w:rsid w:val="00B819E3"/>
    <w:rsid w:val="00B83108"/>
    <w:rsid w:val="00B84EEF"/>
    <w:rsid w:val="00B91313"/>
    <w:rsid w:val="00B92175"/>
    <w:rsid w:val="00B96FF5"/>
    <w:rsid w:val="00BA0FFB"/>
    <w:rsid w:val="00BA36F2"/>
    <w:rsid w:val="00BA3CCF"/>
    <w:rsid w:val="00BA527E"/>
    <w:rsid w:val="00BA7B02"/>
    <w:rsid w:val="00BB4AC1"/>
    <w:rsid w:val="00BB5903"/>
    <w:rsid w:val="00BB6B51"/>
    <w:rsid w:val="00BB6B93"/>
    <w:rsid w:val="00BC0DE9"/>
    <w:rsid w:val="00BD5839"/>
    <w:rsid w:val="00BD6171"/>
    <w:rsid w:val="00BF345E"/>
    <w:rsid w:val="00BF55F7"/>
    <w:rsid w:val="00C01FA6"/>
    <w:rsid w:val="00C04DB7"/>
    <w:rsid w:val="00C10916"/>
    <w:rsid w:val="00C13379"/>
    <w:rsid w:val="00C14A14"/>
    <w:rsid w:val="00C15515"/>
    <w:rsid w:val="00C20F7B"/>
    <w:rsid w:val="00C21922"/>
    <w:rsid w:val="00C222CD"/>
    <w:rsid w:val="00C227D3"/>
    <w:rsid w:val="00C231DD"/>
    <w:rsid w:val="00C24A6B"/>
    <w:rsid w:val="00C258D6"/>
    <w:rsid w:val="00C26B8D"/>
    <w:rsid w:val="00C27E95"/>
    <w:rsid w:val="00C32BB8"/>
    <w:rsid w:val="00C358AB"/>
    <w:rsid w:val="00C36165"/>
    <w:rsid w:val="00C36345"/>
    <w:rsid w:val="00C40E01"/>
    <w:rsid w:val="00C44DD4"/>
    <w:rsid w:val="00C458FF"/>
    <w:rsid w:val="00C45F30"/>
    <w:rsid w:val="00C53A7A"/>
    <w:rsid w:val="00C565CF"/>
    <w:rsid w:val="00C621E5"/>
    <w:rsid w:val="00C72073"/>
    <w:rsid w:val="00C72F43"/>
    <w:rsid w:val="00C7568F"/>
    <w:rsid w:val="00C76264"/>
    <w:rsid w:val="00C770C5"/>
    <w:rsid w:val="00C77163"/>
    <w:rsid w:val="00C81B63"/>
    <w:rsid w:val="00C83C76"/>
    <w:rsid w:val="00C86ABF"/>
    <w:rsid w:val="00C86CC5"/>
    <w:rsid w:val="00C938C7"/>
    <w:rsid w:val="00C93F18"/>
    <w:rsid w:val="00C9494D"/>
    <w:rsid w:val="00C9789A"/>
    <w:rsid w:val="00CA21AF"/>
    <w:rsid w:val="00CA4A11"/>
    <w:rsid w:val="00CA4F8C"/>
    <w:rsid w:val="00CA6BBE"/>
    <w:rsid w:val="00CB227B"/>
    <w:rsid w:val="00CB22D4"/>
    <w:rsid w:val="00CB22F0"/>
    <w:rsid w:val="00CB2F54"/>
    <w:rsid w:val="00CB583D"/>
    <w:rsid w:val="00CC3E4C"/>
    <w:rsid w:val="00CD73AF"/>
    <w:rsid w:val="00CD79AF"/>
    <w:rsid w:val="00CE11C2"/>
    <w:rsid w:val="00CE77E2"/>
    <w:rsid w:val="00CF1E37"/>
    <w:rsid w:val="00CF4503"/>
    <w:rsid w:val="00CF7F45"/>
    <w:rsid w:val="00D01CDA"/>
    <w:rsid w:val="00D0769B"/>
    <w:rsid w:val="00D077A8"/>
    <w:rsid w:val="00D1528D"/>
    <w:rsid w:val="00D16CB7"/>
    <w:rsid w:val="00D21F30"/>
    <w:rsid w:val="00D21F45"/>
    <w:rsid w:val="00D238E2"/>
    <w:rsid w:val="00D23E2A"/>
    <w:rsid w:val="00D25D43"/>
    <w:rsid w:val="00D319CF"/>
    <w:rsid w:val="00D32086"/>
    <w:rsid w:val="00D37408"/>
    <w:rsid w:val="00D40167"/>
    <w:rsid w:val="00D408B4"/>
    <w:rsid w:val="00D42B77"/>
    <w:rsid w:val="00D46360"/>
    <w:rsid w:val="00D510DB"/>
    <w:rsid w:val="00D565B8"/>
    <w:rsid w:val="00D60389"/>
    <w:rsid w:val="00D73639"/>
    <w:rsid w:val="00D82542"/>
    <w:rsid w:val="00D83D8C"/>
    <w:rsid w:val="00DA1EEB"/>
    <w:rsid w:val="00DA2F4C"/>
    <w:rsid w:val="00DA45E2"/>
    <w:rsid w:val="00DA530C"/>
    <w:rsid w:val="00DA6C69"/>
    <w:rsid w:val="00DA7C09"/>
    <w:rsid w:val="00DB18EC"/>
    <w:rsid w:val="00DB2DA4"/>
    <w:rsid w:val="00DB340A"/>
    <w:rsid w:val="00DC198E"/>
    <w:rsid w:val="00DC73BE"/>
    <w:rsid w:val="00DD3843"/>
    <w:rsid w:val="00DD3FC7"/>
    <w:rsid w:val="00DD7D01"/>
    <w:rsid w:val="00DE271A"/>
    <w:rsid w:val="00DE3C89"/>
    <w:rsid w:val="00DE5182"/>
    <w:rsid w:val="00DE52F0"/>
    <w:rsid w:val="00DF1D85"/>
    <w:rsid w:val="00DF4CAC"/>
    <w:rsid w:val="00E00480"/>
    <w:rsid w:val="00E00A20"/>
    <w:rsid w:val="00E031BC"/>
    <w:rsid w:val="00E20791"/>
    <w:rsid w:val="00E238CA"/>
    <w:rsid w:val="00E30162"/>
    <w:rsid w:val="00E3528E"/>
    <w:rsid w:val="00E353D4"/>
    <w:rsid w:val="00E36217"/>
    <w:rsid w:val="00E366E1"/>
    <w:rsid w:val="00E41D57"/>
    <w:rsid w:val="00E44D1E"/>
    <w:rsid w:val="00E46E1B"/>
    <w:rsid w:val="00E51960"/>
    <w:rsid w:val="00E51C99"/>
    <w:rsid w:val="00E531C0"/>
    <w:rsid w:val="00E55216"/>
    <w:rsid w:val="00E6040E"/>
    <w:rsid w:val="00E660B6"/>
    <w:rsid w:val="00E6666E"/>
    <w:rsid w:val="00E66C65"/>
    <w:rsid w:val="00E7225A"/>
    <w:rsid w:val="00E73AAB"/>
    <w:rsid w:val="00E74AB9"/>
    <w:rsid w:val="00E74F8F"/>
    <w:rsid w:val="00E83836"/>
    <w:rsid w:val="00E86EB5"/>
    <w:rsid w:val="00E91E4C"/>
    <w:rsid w:val="00E9659A"/>
    <w:rsid w:val="00EA7895"/>
    <w:rsid w:val="00EA7E12"/>
    <w:rsid w:val="00EC3CBF"/>
    <w:rsid w:val="00EC594A"/>
    <w:rsid w:val="00EC6D7D"/>
    <w:rsid w:val="00ED076A"/>
    <w:rsid w:val="00ED0A40"/>
    <w:rsid w:val="00ED43B6"/>
    <w:rsid w:val="00EE231E"/>
    <w:rsid w:val="00EE3320"/>
    <w:rsid w:val="00EE6DC5"/>
    <w:rsid w:val="00EF61E5"/>
    <w:rsid w:val="00EF6FA5"/>
    <w:rsid w:val="00F0007C"/>
    <w:rsid w:val="00F0024C"/>
    <w:rsid w:val="00F01C9F"/>
    <w:rsid w:val="00F05E53"/>
    <w:rsid w:val="00F06C59"/>
    <w:rsid w:val="00F21C44"/>
    <w:rsid w:val="00F24848"/>
    <w:rsid w:val="00F35C13"/>
    <w:rsid w:val="00F40D24"/>
    <w:rsid w:val="00F4313F"/>
    <w:rsid w:val="00F565C9"/>
    <w:rsid w:val="00F62D10"/>
    <w:rsid w:val="00F7690C"/>
    <w:rsid w:val="00F76B21"/>
    <w:rsid w:val="00F8197F"/>
    <w:rsid w:val="00F85FC6"/>
    <w:rsid w:val="00F86072"/>
    <w:rsid w:val="00F87005"/>
    <w:rsid w:val="00F9569A"/>
    <w:rsid w:val="00FB02F2"/>
    <w:rsid w:val="00FB275C"/>
    <w:rsid w:val="00FB488D"/>
    <w:rsid w:val="00FB5171"/>
    <w:rsid w:val="00FB64D5"/>
    <w:rsid w:val="00FC3680"/>
    <w:rsid w:val="00FC5D15"/>
    <w:rsid w:val="00FD08AE"/>
    <w:rsid w:val="00FD62AB"/>
    <w:rsid w:val="00FE00BD"/>
    <w:rsid w:val="00FE2AAE"/>
    <w:rsid w:val="00FE4E1E"/>
    <w:rsid w:val="00FE6F5A"/>
    <w:rsid w:val="00FE7B38"/>
    <w:rsid w:val="00FF0B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4524E"/>
  <w15:chartTrackingRefBased/>
  <w15:docId w15:val="{4A80E2B9-19DB-47E2-99A7-85A932A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670"/>
    <w:rPr>
      <w:sz w:val="20"/>
    </w:rPr>
  </w:style>
  <w:style w:type="paragraph" w:styleId="Titre1">
    <w:name w:val="heading 1"/>
    <w:basedOn w:val="Normal"/>
    <w:next w:val="Normal"/>
    <w:link w:val="Titre1Car"/>
    <w:uiPriority w:val="9"/>
    <w:qFormat/>
    <w:rsid w:val="00DE3C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DE3C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F06C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E51960"/>
    <w:rPr>
      <w:sz w:val="16"/>
      <w:szCs w:val="16"/>
    </w:rPr>
  </w:style>
  <w:style w:type="paragraph" w:styleId="Commentaire">
    <w:name w:val="annotation text"/>
    <w:basedOn w:val="Normal"/>
    <w:link w:val="CommentaireCar"/>
    <w:uiPriority w:val="99"/>
    <w:unhideWhenUsed/>
    <w:rsid w:val="00E51960"/>
    <w:pPr>
      <w:spacing w:line="240" w:lineRule="auto"/>
    </w:pPr>
    <w:rPr>
      <w:szCs w:val="20"/>
    </w:rPr>
  </w:style>
  <w:style w:type="character" w:customStyle="1" w:styleId="CommentaireCar">
    <w:name w:val="Commentaire Car"/>
    <w:basedOn w:val="Policepardfaut"/>
    <w:link w:val="Commentaire"/>
    <w:uiPriority w:val="99"/>
    <w:rsid w:val="00E51960"/>
    <w:rPr>
      <w:sz w:val="20"/>
      <w:szCs w:val="20"/>
    </w:rPr>
  </w:style>
  <w:style w:type="paragraph" w:styleId="Objetducommentaire">
    <w:name w:val="annotation subject"/>
    <w:basedOn w:val="Commentaire"/>
    <w:next w:val="Commentaire"/>
    <w:link w:val="ObjetducommentaireCar"/>
    <w:uiPriority w:val="99"/>
    <w:semiHidden/>
    <w:unhideWhenUsed/>
    <w:rsid w:val="00E51960"/>
    <w:rPr>
      <w:b/>
      <w:bCs/>
    </w:rPr>
  </w:style>
  <w:style w:type="character" w:customStyle="1" w:styleId="ObjetducommentaireCar">
    <w:name w:val="Objet du commentaire Car"/>
    <w:basedOn w:val="CommentaireCar"/>
    <w:link w:val="Objetducommentaire"/>
    <w:uiPriority w:val="99"/>
    <w:semiHidden/>
    <w:rsid w:val="00E51960"/>
    <w:rPr>
      <w:b/>
      <w:bCs/>
      <w:sz w:val="20"/>
      <w:szCs w:val="20"/>
    </w:rPr>
  </w:style>
  <w:style w:type="paragraph" w:styleId="Textedebulles">
    <w:name w:val="Balloon Text"/>
    <w:basedOn w:val="Normal"/>
    <w:link w:val="TextedebullesCar"/>
    <w:uiPriority w:val="99"/>
    <w:semiHidden/>
    <w:unhideWhenUsed/>
    <w:rsid w:val="00E5196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1960"/>
    <w:rPr>
      <w:rFonts w:ascii="Segoe UI" w:hAnsi="Segoe UI" w:cs="Segoe UI"/>
      <w:sz w:val="18"/>
      <w:szCs w:val="18"/>
    </w:rPr>
  </w:style>
  <w:style w:type="paragraph" w:styleId="Paragraphedeliste">
    <w:name w:val="List Paragraph"/>
    <w:basedOn w:val="Normal"/>
    <w:link w:val="ParagraphedelisteCar"/>
    <w:uiPriority w:val="34"/>
    <w:qFormat/>
    <w:rsid w:val="00DA6C69"/>
    <w:pPr>
      <w:ind w:left="720"/>
      <w:contextualSpacing/>
    </w:pPr>
  </w:style>
  <w:style w:type="table" w:styleId="Grilledutableau">
    <w:name w:val="Table Grid"/>
    <w:basedOn w:val="TableauNormal"/>
    <w:uiPriority w:val="39"/>
    <w:rsid w:val="00C45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F30"/>
    <w:pPr>
      <w:autoSpaceDE w:val="0"/>
      <w:autoSpaceDN w:val="0"/>
      <w:adjustRightInd w:val="0"/>
      <w:spacing w:after="0" w:line="240" w:lineRule="auto"/>
    </w:pPr>
    <w:rPr>
      <w:rFonts w:ascii="Arial" w:hAnsi="Arial" w:cs="Arial"/>
      <w:color w:val="000000"/>
      <w:sz w:val="24"/>
      <w:szCs w:val="24"/>
    </w:rPr>
  </w:style>
  <w:style w:type="paragraph" w:customStyle="1" w:styleId="Article">
    <w:name w:val="Article"/>
    <w:basedOn w:val="Normal"/>
    <w:link w:val="ArticleCar"/>
    <w:qFormat/>
    <w:rsid w:val="00DE3C89"/>
    <w:pPr>
      <w:shd w:val="clear" w:color="auto" w:fill="E2EFD9" w:themeFill="accent6" w:themeFillTint="33"/>
      <w:tabs>
        <w:tab w:val="right" w:pos="9072"/>
      </w:tabs>
    </w:pPr>
    <w:rPr>
      <w:b/>
    </w:rPr>
  </w:style>
  <w:style w:type="paragraph" w:customStyle="1" w:styleId="Sous-article">
    <w:name w:val="Sous-article"/>
    <w:basedOn w:val="Normal"/>
    <w:link w:val="Sous-articleCar"/>
    <w:qFormat/>
    <w:rsid w:val="00027529"/>
    <w:pPr>
      <w:shd w:val="clear" w:color="auto" w:fill="E2EFD9" w:themeFill="accent6" w:themeFillTint="33"/>
      <w:ind w:firstLine="708"/>
    </w:pPr>
    <w:rPr>
      <w:rFonts w:ascii="Arial" w:hAnsi="Arial" w:cs="Arial"/>
      <w:b/>
      <w:sz w:val="22"/>
    </w:rPr>
  </w:style>
  <w:style w:type="character" w:customStyle="1" w:styleId="ArticleCar">
    <w:name w:val="Article Car"/>
    <w:basedOn w:val="Policepardfaut"/>
    <w:link w:val="Article"/>
    <w:rsid w:val="00DE3C89"/>
    <w:rPr>
      <w:b/>
      <w:shd w:val="clear" w:color="auto" w:fill="E2EFD9" w:themeFill="accent6" w:themeFillTint="33"/>
    </w:rPr>
  </w:style>
  <w:style w:type="character" w:customStyle="1" w:styleId="Titre1Car">
    <w:name w:val="Titre 1 Car"/>
    <w:basedOn w:val="Policepardfaut"/>
    <w:link w:val="Titre1"/>
    <w:uiPriority w:val="9"/>
    <w:rsid w:val="00DE3C89"/>
    <w:rPr>
      <w:rFonts w:asciiTheme="majorHAnsi" w:eastAsiaTheme="majorEastAsia" w:hAnsiTheme="majorHAnsi" w:cstheme="majorBidi"/>
      <w:color w:val="2E74B5" w:themeColor="accent1" w:themeShade="BF"/>
      <w:sz w:val="32"/>
      <w:szCs w:val="32"/>
    </w:rPr>
  </w:style>
  <w:style w:type="character" w:customStyle="1" w:styleId="Sous-articleCar">
    <w:name w:val="Sous-article Car"/>
    <w:basedOn w:val="Policepardfaut"/>
    <w:link w:val="Sous-article"/>
    <w:rsid w:val="00027529"/>
    <w:rPr>
      <w:rFonts w:ascii="Arial" w:hAnsi="Arial" w:cs="Arial"/>
      <w:b/>
      <w:shd w:val="clear" w:color="auto" w:fill="E2EFD9" w:themeFill="accent6" w:themeFillTint="33"/>
    </w:rPr>
  </w:style>
  <w:style w:type="character" w:customStyle="1" w:styleId="Titre2Car">
    <w:name w:val="Titre 2 Car"/>
    <w:basedOn w:val="Policepardfaut"/>
    <w:link w:val="Titre2"/>
    <w:uiPriority w:val="9"/>
    <w:semiHidden/>
    <w:rsid w:val="00DE3C89"/>
    <w:rPr>
      <w:rFonts w:asciiTheme="majorHAnsi" w:eastAsiaTheme="majorEastAsia" w:hAnsiTheme="majorHAnsi" w:cstheme="majorBidi"/>
      <w:color w:val="2E74B5" w:themeColor="accent1" w:themeShade="BF"/>
      <w:sz w:val="26"/>
      <w:szCs w:val="26"/>
    </w:rPr>
  </w:style>
  <w:style w:type="paragraph" w:styleId="TM1">
    <w:name w:val="toc 1"/>
    <w:basedOn w:val="Normal"/>
    <w:next w:val="Normal"/>
    <w:autoRedefine/>
    <w:uiPriority w:val="39"/>
    <w:unhideWhenUsed/>
    <w:rsid w:val="007C0978"/>
    <w:pPr>
      <w:tabs>
        <w:tab w:val="right" w:leader="underscore" w:pos="9062"/>
      </w:tabs>
      <w:spacing w:after="100"/>
      <w:jc w:val="both"/>
    </w:pPr>
    <w:rPr>
      <w:rFonts w:ascii="Arial" w:hAnsi="Arial"/>
    </w:rPr>
  </w:style>
  <w:style w:type="paragraph" w:styleId="TM2">
    <w:name w:val="toc 2"/>
    <w:basedOn w:val="Normal"/>
    <w:next w:val="Normal"/>
    <w:autoRedefine/>
    <w:uiPriority w:val="39"/>
    <w:unhideWhenUsed/>
    <w:rsid w:val="007C0978"/>
    <w:pPr>
      <w:tabs>
        <w:tab w:val="right" w:leader="underscore" w:pos="9062"/>
      </w:tabs>
      <w:spacing w:after="100"/>
      <w:ind w:left="567"/>
      <w:jc w:val="both"/>
    </w:pPr>
    <w:rPr>
      <w:rFonts w:ascii="Arial" w:hAnsi="Arial"/>
      <w:noProof/>
    </w:rPr>
  </w:style>
  <w:style w:type="character" w:styleId="Lienhypertexte">
    <w:name w:val="Hyperlink"/>
    <w:basedOn w:val="Policepardfaut"/>
    <w:uiPriority w:val="99"/>
    <w:unhideWhenUsed/>
    <w:rsid w:val="00DE3C89"/>
    <w:rPr>
      <w:color w:val="0563C1" w:themeColor="hyperlink"/>
      <w:u w:val="single"/>
    </w:rPr>
  </w:style>
  <w:style w:type="paragraph" w:customStyle="1" w:styleId="Normal2">
    <w:name w:val="Normal2"/>
    <w:basedOn w:val="Normal"/>
    <w:rsid w:val="00C93F18"/>
    <w:pPr>
      <w:keepLines/>
      <w:spacing w:after="0" w:line="240" w:lineRule="auto"/>
      <w:jc w:val="both"/>
    </w:pPr>
    <w:rPr>
      <w:rFonts w:ascii="Arial" w:eastAsia="Times New Roman" w:hAnsi="Arial" w:cs="Times New Roman"/>
      <w:szCs w:val="20"/>
      <w:lang w:eastAsia="fr-FR"/>
    </w:rPr>
  </w:style>
  <w:style w:type="paragraph" w:customStyle="1" w:styleId="TM21">
    <w:name w:val="TM 21"/>
    <w:basedOn w:val="TM2"/>
    <w:next w:val="Normal"/>
    <w:autoRedefine/>
    <w:uiPriority w:val="39"/>
    <w:unhideWhenUsed/>
    <w:rsid w:val="007C0978"/>
  </w:style>
  <w:style w:type="paragraph" w:customStyle="1" w:styleId="Soussousarticle">
    <w:name w:val="Sous sous article"/>
    <w:basedOn w:val="Normal"/>
    <w:link w:val="SoussousarticleCar"/>
    <w:qFormat/>
    <w:rsid w:val="00901FF6"/>
    <w:pPr>
      <w:shd w:val="clear" w:color="auto" w:fill="D9D9D9" w:themeFill="background1" w:themeFillShade="D9"/>
      <w:ind w:firstLine="1134"/>
      <w:jc w:val="both"/>
    </w:pPr>
    <w:rPr>
      <w:rFonts w:ascii="Arial" w:hAnsi="Arial" w:cs="Arial"/>
      <w:b/>
      <w:bCs/>
      <w:iCs/>
    </w:rPr>
  </w:style>
  <w:style w:type="character" w:customStyle="1" w:styleId="SoussousarticleCar">
    <w:name w:val="Sous sous article Car"/>
    <w:basedOn w:val="Policepardfaut"/>
    <w:link w:val="Soussousarticle"/>
    <w:rsid w:val="00901FF6"/>
    <w:rPr>
      <w:rFonts w:ascii="Arial" w:hAnsi="Arial" w:cs="Arial"/>
      <w:b/>
      <w:bCs/>
      <w:iCs/>
      <w:sz w:val="20"/>
      <w:shd w:val="clear" w:color="auto" w:fill="D9D9D9" w:themeFill="background1" w:themeFillShade="D9"/>
    </w:rPr>
  </w:style>
  <w:style w:type="character" w:styleId="Lienhypertextesuivivisit">
    <w:name w:val="FollowedHyperlink"/>
    <w:basedOn w:val="Policepardfaut"/>
    <w:uiPriority w:val="99"/>
    <w:semiHidden/>
    <w:unhideWhenUsed/>
    <w:rsid w:val="00890CBE"/>
    <w:rPr>
      <w:color w:val="954F72" w:themeColor="followedHyperlink"/>
      <w:u w:val="single"/>
    </w:rPr>
  </w:style>
  <w:style w:type="character" w:customStyle="1" w:styleId="Titre3Car">
    <w:name w:val="Titre 3 Car"/>
    <w:basedOn w:val="Policepardfaut"/>
    <w:link w:val="Titre3"/>
    <w:uiPriority w:val="9"/>
    <w:semiHidden/>
    <w:rsid w:val="00F06C59"/>
    <w:rPr>
      <w:rFonts w:asciiTheme="majorHAnsi" w:eastAsiaTheme="majorEastAsia" w:hAnsiTheme="majorHAnsi" w:cstheme="majorBidi"/>
      <w:color w:val="1F4D78" w:themeColor="accent1" w:themeShade="7F"/>
      <w:sz w:val="24"/>
      <w:szCs w:val="24"/>
    </w:rPr>
  </w:style>
  <w:style w:type="character" w:styleId="lev">
    <w:name w:val="Strong"/>
    <w:basedOn w:val="Policepardfaut"/>
    <w:uiPriority w:val="22"/>
    <w:qFormat/>
    <w:rsid w:val="00B15168"/>
    <w:rPr>
      <w:b/>
      <w:bCs/>
    </w:rPr>
  </w:style>
  <w:style w:type="paragraph" w:styleId="Rvision">
    <w:name w:val="Revision"/>
    <w:hidden/>
    <w:uiPriority w:val="99"/>
    <w:semiHidden/>
    <w:rsid w:val="006B0906"/>
    <w:pPr>
      <w:spacing w:after="0" w:line="240" w:lineRule="auto"/>
    </w:pPr>
    <w:rPr>
      <w:sz w:val="20"/>
    </w:rPr>
  </w:style>
  <w:style w:type="paragraph" w:styleId="Sansinterligne">
    <w:name w:val="No Spacing"/>
    <w:link w:val="SansinterligneCar"/>
    <w:uiPriority w:val="1"/>
    <w:qFormat/>
    <w:rsid w:val="004A3A28"/>
    <w:pPr>
      <w:spacing w:after="0" w:line="240" w:lineRule="auto"/>
      <w:jc w:val="both"/>
    </w:pPr>
    <w:rPr>
      <w:rFonts w:ascii="Calibri" w:eastAsia="Arial Unicode MS" w:hAnsi="Calibri" w:cs="Arial"/>
      <w:color w:val="000000"/>
      <w:szCs w:val="20"/>
      <w:lang w:eastAsia="fr-FR"/>
    </w:rPr>
  </w:style>
  <w:style w:type="character" w:customStyle="1" w:styleId="SansinterligneCar">
    <w:name w:val="Sans interligne Car"/>
    <w:basedOn w:val="Policepardfaut"/>
    <w:link w:val="Sansinterligne"/>
    <w:uiPriority w:val="1"/>
    <w:rsid w:val="004A3A28"/>
    <w:rPr>
      <w:rFonts w:ascii="Calibri" w:eastAsia="Arial Unicode MS" w:hAnsi="Calibri" w:cs="Arial"/>
      <w:color w:val="000000"/>
      <w:szCs w:val="20"/>
      <w:lang w:eastAsia="fr-FR"/>
    </w:rPr>
  </w:style>
  <w:style w:type="paragraph" w:styleId="En-tte">
    <w:name w:val="header"/>
    <w:basedOn w:val="Normal"/>
    <w:link w:val="En-tteCar"/>
    <w:uiPriority w:val="99"/>
    <w:unhideWhenUsed/>
    <w:rsid w:val="009C574E"/>
    <w:pPr>
      <w:tabs>
        <w:tab w:val="center" w:pos="4536"/>
        <w:tab w:val="right" w:pos="9072"/>
      </w:tabs>
      <w:spacing w:after="0" w:line="240" w:lineRule="auto"/>
    </w:pPr>
  </w:style>
  <w:style w:type="character" w:customStyle="1" w:styleId="En-tteCar">
    <w:name w:val="En-tête Car"/>
    <w:basedOn w:val="Policepardfaut"/>
    <w:link w:val="En-tte"/>
    <w:uiPriority w:val="99"/>
    <w:rsid w:val="009C574E"/>
    <w:rPr>
      <w:sz w:val="20"/>
    </w:rPr>
  </w:style>
  <w:style w:type="paragraph" w:styleId="Pieddepage">
    <w:name w:val="footer"/>
    <w:basedOn w:val="Normal"/>
    <w:link w:val="PieddepageCar"/>
    <w:uiPriority w:val="99"/>
    <w:unhideWhenUsed/>
    <w:rsid w:val="009C5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74E"/>
    <w:rPr>
      <w:sz w:val="20"/>
    </w:rPr>
  </w:style>
  <w:style w:type="paragraph" w:styleId="TM3">
    <w:name w:val="toc 3"/>
    <w:basedOn w:val="Normal"/>
    <w:next w:val="Normal"/>
    <w:autoRedefine/>
    <w:uiPriority w:val="39"/>
    <w:unhideWhenUsed/>
    <w:rsid w:val="007C0978"/>
    <w:pPr>
      <w:tabs>
        <w:tab w:val="right" w:leader="underscore" w:pos="9062"/>
      </w:tabs>
      <w:spacing w:after="100"/>
      <w:ind w:left="1134"/>
    </w:pPr>
    <w:rPr>
      <w:rFonts w:ascii="Arial" w:hAnsi="Arial"/>
      <w:noProof/>
    </w:rPr>
  </w:style>
  <w:style w:type="character" w:customStyle="1" w:styleId="normaltextrun">
    <w:name w:val="normaltextrun"/>
    <w:basedOn w:val="Policepardfaut"/>
    <w:rsid w:val="004F6B49"/>
  </w:style>
  <w:style w:type="character" w:customStyle="1" w:styleId="ParagraphedelisteCar">
    <w:name w:val="Paragraphe de liste Car"/>
    <w:link w:val="Paragraphedeliste"/>
    <w:uiPriority w:val="34"/>
    <w:locked/>
    <w:rsid w:val="00230A83"/>
    <w:rPr>
      <w:sz w:val="20"/>
    </w:rPr>
  </w:style>
  <w:style w:type="character" w:styleId="Mentionnonrsolue">
    <w:name w:val="Unresolved Mention"/>
    <w:basedOn w:val="Policepardfaut"/>
    <w:uiPriority w:val="99"/>
    <w:semiHidden/>
    <w:unhideWhenUsed/>
    <w:rsid w:val="006B17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059581">
      <w:bodyDiv w:val="1"/>
      <w:marLeft w:val="0"/>
      <w:marRight w:val="0"/>
      <w:marTop w:val="0"/>
      <w:marBottom w:val="0"/>
      <w:divBdr>
        <w:top w:val="none" w:sz="0" w:space="0" w:color="auto"/>
        <w:left w:val="none" w:sz="0" w:space="0" w:color="auto"/>
        <w:bottom w:val="none" w:sz="0" w:space="0" w:color="auto"/>
        <w:right w:val="none" w:sz="0" w:space="0" w:color="auto"/>
      </w:divBdr>
      <w:divsChild>
        <w:div w:id="1661930458">
          <w:marLeft w:val="0"/>
          <w:marRight w:val="0"/>
          <w:marTop w:val="0"/>
          <w:marBottom w:val="0"/>
          <w:divBdr>
            <w:top w:val="none" w:sz="0" w:space="0" w:color="auto"/>
            <w:left w:val="none" w:sz="0" w:space="0" w:color="auto"/>
            <w:bottom w:val="none" w:sz="0" w:space="0" w:color="auto"/>
            <w:right w:val="none" w:sz="0" w:space="0" w:color="auto"/>
          </w:divBdr>
        </w:div>
        <w:div w:id="861746016">
          <w:marLeft w:val="0"/>
          <w:marRight w:val="0"/>
          <w:marTop w:val="0"/>
          <w:marBottom w:val="0"/>
          <w:divBdr>
            <w:top w:val="none" w:sz="0" w:space="0" w:color="auto"/>
            <w:left w:val="none" w:sz="0" w:space="0" w:color="auto"/>
            <w:bottom w:val="none" w:sz="0" w:space="0" w:color="auto"/>
            <w:right w:val="none" w:sz="0" w:space="0" w:color="auto"/>
          </w:divBdr>
        </w:div>
      </w:divsChild>
    </w:div>
    <w:div w:id="566307742">
      <w:bodyDiv w:val="1"/>
      <w:marLeft w:val="0"/>
      <w:marRight w:val="0"/>
      <w:marTop w:val="0"/>
      <w:marBottom w:val="0"/>
      <w:divBdr>
        <w:top w:val="none" w:sz="0" w:space="0" w:color="auto"/>
        <w:left w:val="none" w:sz="0" w:space="0" w:color="auto"/>
        <w:bottom w:val="none" w:sz="0" w:space="0" w:color="auto"/>
        <w:right w:val="none" w:sz="0" w:space="0" w:color="auto"/>
      </w:divBdr>
      <w:divsChild>
        <w:div w:id="1895385771">
          <w:marLeft w:val="0"/>
          <w:marRight w:val="0"/>
          <w:marTop w:val="0"/>
          <w:marBottom w:val="0"/>
          <w:divBdr>
            <w:top w:val="none" w:sz="0" w:space="0" w:color="auto"/>
            <w:left w:val="none" w:sz="0" w:space="0" w:color="auto"/>
            <w:bottom w:val="none" w:sz="0" w:space="0" w:color="auto"/>
            <w:right w:val="none" w:sz="0" w:space="0" w:color="auto"/>
          </w:divBdr>
        </w:div>
        <w:div w:id="615016686">
          <w:marLeft w:val="0"/>
          <w:marRight w:val="0"/>
          <w:marTop w:val="0"/>
          <w:marBottom w:val="0"/>
          <w:divBdr>
            <w:top w:val="none" w:sz="0" w:space="0" w:color="auto"/>
            <w:left w:val="none" w:sz="0" w:space="0" w:color="auto"/>
            <w:bottom w:val="none" w:sz="0" w:space="0" w:color="auto"/>
            <w:right w:val="none" w:sz="0" w:space="0" w:color="auto"/>
          </w:divBdr>
        </w:div>
      </w:divsChild>
    </w:div>
    <w:div w:id="678049719">
      <w:bodyDiv w:val="1"/>
      <w:marLeft w:val="0"/>
      <w:marRight w:val="0"/>
      <w:marTop w:val="0"/>
      <w:marBottom w:val="0"/>
      <w:divBdr>
        <w:top w:val="none" w:sz="0" w:space="0" w:color="auto"/>
        <w:left w:val="none" w:sz="0" w:space="0" w:color="auto"/>
        <w:bottom w:val="none" w:sz="0" w:space="0" w:color="auto"/>
        <w:right w:val="none" w:sz="0" w:space="0" w:color="auto"/>
      </w:divBdr>
      <w:divsChild>
        <w:div w:id="2050914269">
          <w:marLeft w:val="0"/>
          <w:marRight w:val="0"/>
          <w:marTop w:val="0"/>
          <w:marBottom w:val="0"/>
          <w:divBdr>
            <w:top w:val="none" w:sz="0" w:space="0" w:color="auto"/>
            <w:left w:val="none" w:sz="0" w:space="0" w:color="auto"/>
            <w:bottom w:val="none" w:sz="0" w:space="0" w:color="auto"/>
            <w:right w:val="none" w:sz="0" w:space="0" w:color="auto"/>
          </w:divBdr>
        </w:div>
        <w:div w:id="14577109">
          <w:marLeft w:val="0"/>
          <w:marRight w:val="0"/>
          <w:marTop w:val="0"/>
          <w:marBottom w:val="0"/>
          <w:divBdr>
            <w:top w:val="none" w:sz="0" w:space="0" w:color="auto"/>
            <w:left w:val="none" w:sz="0" w:space="0" w:color="auto"/>
            <w:bottom w:val="none" w:sz="0" w:space="0" w:color="auto"/>
            <w:right w:val="none" w:sz="0" w:space="0" w:color="auto"/>
          </w:divBdr>
        </w:div>
      </w:divsChild>
    </w:div>
    <w:div w:id="701563821">
      <w:bodyDiv w:val="1"/>
      <w:marLeft w:val="0"/>
      <w:marRight w:val="0"/>
      <w:marTop w:val="0"/>
      <w:marBottom w:val="0"/>
      <w:divBdr>
        <w:top w:val="none" w:sz="0" w:space="0" w:color="auto"/>
        <w:left w:val="none" w:sz="0" w:space="0" w:color="auto"/>
        <w:bottom w:val="none" w:sz="0" w:space="0" w:color="auto"/>
        <w:right w:val="none" w:sz="0" w:space="0" w:color="auto"/>
      </w:divBdr>
    </w:div>
    <w:div w:id="1002590349">
      <w:bodyDiv w:val="1"/>
      <w:marLeft w:val="0"/>
      <w:marRight w:val="0"/>
      <w:marTop w:val="0"/>
      <w:marBottom w:val="0"/>
      <w:divBdr>
        <w:top w:val="none" w:sz="0" w:space="0" w:color="auto"/>
        <w:left w:val="none" w:sz="0" w:space="0" w:color="auto"/>
        <w:bottom w:val="none" w:sz="0" w:space="0" w:color="auto"/>
        <w:right w:val="none" w:sz="0" w:space="0" w:color="auto"/>
      </w:divBdr>
    </w:div>
    <w:div w:id="1530222893">
      <w:bodyDiv w:val="1"/>
      <w:marLeft w:val="0"/>
      <w:marRight w:val="0"/>
      <w:marTop w:val="0"/>
      <w:marBottom w:val="0"/>
      <w:divBdr>
        <w:top w:val="none" w:sz="0" w:space="0" w:color="auto"/>
        <w:left w:val="none" w:sz="0" w:space="0" w:color="auto"/>
        <w:bottom w:val="none" w:sz="0" w:space="0" w:color="auto"/>
        <w:right w:val="none" w:sz="0" w:space="0" w:color="auto"/>
      </w:divBdr>
      <w:divsChild>
        <w:div w:id="53739973">
          <w:marLeft w:val="0"/>
          <w:marRight w:val="0"/>
          <w:marTop w:val="0"/>
          <w:marBottom w:val="0"/>
          <w:divBdr>
            <w:top w:val="none" w:sz="0" w:space="0" w:color="auto"/>
            <w:left w:val="none" w:sz="0" w:space="0" w:color="auto"/>
            <w:bottom w:val="none" w:sz="0" w:space="0" w:color="auto"/>
            <w:right w:val="none" w:sz="0" w:space="0" w:color="auto"/>
          </w:divBdr>
        </w:div>
        <w:div w:id="1881091895">
          <w:marLeft w:val="0"/>
          <w:marRight w:val="0"/>
          <w:marTop w:val="0"/>
          <w:marBottom w:val="0"/>
          <w:divBdr>
            <w:top w:val="none" w:sz="0" w:space="0" w:color="auto"/>
            <w:left w:val="none" w:sz="0" w:space="0" w:color="auto"/>
            <w:bottom w:val="none" w:sz="0" w:space="0" w:color="auto"/>
            <w:right w:val="none" w:sz="0" w:space="0" w:color="auto"/>
          </w:divBdr>
        </w:div>
      </w:divsChild>
    </w:div>
    <w:div w:id="1564877542">
      <w:bodyDiv w:val="1"/>
      <w:marLeft w:val="0"/>
      <w:marRight w:val="0"/>
      <w:marTop w:val="0"/>
      <w:marBottom w:val="0"/>
      <w:divBdr>
        <w:top w:val="none" w:sz="0" w:space="0" w:color="auto"/>
        <w:left w:val="none" w:sz="0" w:space="0" w:color="auto"/>
        <w:bottom w:val="none" w:sz="0" w:space="0" w:color="auto"/>
        <w:right w:val="none" w:sz="0" w:space="0" w:color="auto"/>
      </w:divBdr>
      <w:divsChild>
        <w:div w:id="1669089689">
          <w:marLeft w:val="0"/>
          <w:marRight w:val="0"/>
          <w:marTop w:val="0"/>
          <w:marBottom w:val="0"/>
          <w:divBdr>
            <w:top w:val="none" w:sz="0" w:space="0" w:color="auto"/>
            <w:left w:val="none" w:sz="0" w:space="0" w:color="auto"/>
            <w:bottom w:val="none" w:sz="0" w:space="0" w:color="auto"/>
            <w:right w:val="none" w:sz="0" w:space="0" w:color="auto"/>
          </w:divBdr>
        </w:div>
        <w:div w:id="72433064">
          <w:marLeft w:val="0"/>
          <w:marRight w:val="0"/>
          <w:marTop w:val="0"/>
          <w:marBottom w:val="0"/>
          <w:divBdr>
            <w:top w:val="none" w:sz="0" w:space="0" w:color="auto"/>
            <w:left w:val="none" w:sz="0" w:space="0" w:color="auto"/>
            <w:bottom w:val="none" w:sz="0" w:space="0" w:color="auto"/>
            <w:right w:val="none" w:sz="0" w:space="0" w:color="auto"/>
          </w:divBdr>
        </w:div>
      </w:divsChild>
    </w:div>
    <w:div w:id="1612399147">
      <w:bodyDiv w:val="1"/>
      <w:marLeft w:val="0"/>
      <w:marRight w:val="0"/>
      <w:marTop w:val="0"/>
      <w:marBottom w:val="0"/>
      <w:divBdr>
        <w:top w:val="none" w:sz="0" w:space="0" w:color="auto"/>
        <w:left w:val="none" w:sz="0" w:space="0" w:color="auto"/>
        <w:bottom w:val="none" w:sz="0" w:space="0" w:color="auto"/>
        <w:right w:val="none" w:sz="0" w:space="0" w:color="auto"/>
      </w:divBdr>
      <w:divsChild>
        <w:div w:id="238491157">
          <w:marLeft w:val="0"/>
          <w:marRight w:val="0"/>
          <w:marTop w:val="0"/>
          <w:marBottom w:val="0"/>
          <w:divBdr>
            <w:top w:val="none" w:sz="0" w:space="0" w:color="auto"/>
            <w:left w:val="none" w:sz="0" w:space="0" w:color="auto"/>
            <w:bottom w:val="none" w:sz="0" w:space="0" w:color="auto"/>
            <w:right w:val="none" w:sz="0" w:space="0" w:color="auto"/>
          </w:divBdr>
        </w:div>
        <w:div w:id="731343205">
          <w:marLeft w:val="0"/>
          <w:marRight w:val="0"/>
          <w:marTop w:val="0"/>
          <w:marBottom w:val="0"/>
          <w:divBdr>
            <w:top w:val="none" w:sz="0" w:space="0" w:color="auto"/>
            <w:left w:val="none" w:sz="0" w:space="0" w:color="auto"/>
            <w:bottom w:val="none" w:sz="0" w:space="0" w:color="auto"/>
            <w:right w:val="none" w:sz="0" w:space="0" w:color="auto"/>
          </w:divBdr>
        </w:div>
      </w:divsChild>
    </w:div>
    <w:div w:id="1638680209">
      <w:bodyDiv w:val="1"/>
      <w:marLeft w:val="0"/>
      <w:marRight w:val="0"/>
      <w:marTop w:val="0"/>
      <w:marBottom w:val="0"/>
      <w:divBdr>
        <w:top w:val="none" w:sz="0" w:space="0" w:color="auto"/>
        <w:left w:val="none" w:sz="0" w:space="0" w:color="auto"/>
        <w:bottom w:val="none" w:sz="0" w:space="0" w:color="auto"/>
        <w:right w:val="none" w:sz="0" w:space="0" w:color="auto"/>
      </w:divBdr>
      <w:divsChild>
        <w:div w:id="1393430897">
          <w:marLeft w:val="0"/>
          <w:marRight w:val="0"/>
          <w:marTop w:val="0"/>
          <w:marBottom w:val="0"/>
          <w:divBdr>
            <w:top w:val="none" w:sz="0" w:space="0" w:color="auto"/>
            <w:left w:val="none" w:sz="0" w:space="0" w:color="auto"/>
            <w:bottom w:val="none" w:sz="0" w:space="0" w:color="auto"/>
            <w:right w:val="none" w:sz="0" w:space="0" w:color="auto"/>
          </w:divBdr>
        </w:div>
        <w:div w:id="743525173">
          <w:marLeft w:val="0"/>
          <w:marRight w:val="0"/>
          <w:marTop w:val="0"/>
          <w:marBottom w:val="0"/>
          <w:divBdr>
            <w:top w:val="none" w:sz="0" w:space="0" w:color="auto"/>
            <w:left w:val="none" w:sz="0" w:space="0" w:color="auto"/>
            <w:bottom w:val="none" w:sz="0" w:space="0" w:color="auto"/>
            <w:right w:val="none" w:sz="0" w:space="0" w:color="auto"/>
          </w:divBdr>
        </w:div>
      </w:divsChild>
    </w:div>
    <w:div w:id="1725136059">
      <w:bodyDiv w:val="1"/>
      <w:marLeft w:val="0"/>
      <w:marRight w:val="0"/>
      <w:marTop w:val="0"/>
      <w:marBottom w:val="0"/>
      <w:divBdr>
        <w:top w:val="none" w:sz="0" w:space="0" w:color="auto"/>
        <w:left w:val="none" w:sz="0" w:space="0" w:color="auto"/>
        <w:bottom w:val="none" w:sz="0" w:space="0" w:color="auto"/>
        <w:right w:val="none" w:sz="0" w:space="0" w:color="auto"/>
      </w:divBdr>
    </w:div>
    <w:div w:id="1799178221">
      <w:bodyDiv w:val="1"/>
      <w:marLeft w:val="0"/>
      <w:marRight w:val="0"/>
      <w:marTop w:val="0"/>
      <w:marBottom w:val="0"/>
      <w:divBdr>
        <w:top w:val="none" w:sz="0" w:space="0" w:color="auto"/>
        <w:left w:val="none" w:sz="0" w:space="0" w:color="auto"/>
        <w:bottom w:val="none" w:sz="0" w:space="0" w:color="auto"/>
        <w:right w:val="none" w:sz="0" w:space="0" w:color="auto"/>
      </w:divBdr>
      <w:divsChild>
        <w:div w:id="698549484">
          <w:marLeft w:val="0"/>
          <w:marRight w:val="0"/>
          <w:marTop w:val="0"/>
          <w:marBottom w:val="0"/>
          <w:divBdr>
            <w:top w:val="none" w:sz="0" w:space="0" w:color="auto"/>
            <w:left w:val="none" w:sz="0" w:space="0" w:color="auto"/>
            <w:bottom w:val="none" w:sz="0" w:space="0" w:color="auto"/>
            <w:right w:val="none" w:sz="0" w:space="0" w:color="auto"/>
          </w:divBdr>
        </w:div>
        <w:div w:id="1252931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arches-publics.gouv.fr" TargetMode="External"/><Relationship Id="rId26" Type="http://schemas.openxmlformats.org/officeDocument/2006/relationships/hyperlink" Target="http://www.lsti-certification.fr/"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arches-publics.gouv.fr" TargetMode="External"/><Relationship Id="rId25"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yperlink" Target="mailto:loic.farge@inserm.fr" TargetMode="External"/><Relationship Id="rId20" Type="http://schemas.openxmlformats.org/officeDocument/2006/relationships/hyperlink" Target="https://www.economie.gouv.fr/dae/bourse-a-cotraitance-service-pour-aider-entrepris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hats.lyon@inserm.fr" TargetMode="External"/><Relationship Id="rId24" Type="http://schemas.openxmlformats.org/officeDocument/2006/relationships/hyperlink" Target="https://dume.chorus-pro.gouv.fr/" TargetMode="External"/><Relationship Id="rId5" Type="http://schemas.openxmlformats.org/officeDocument/2006/relationships/numbering" Target="numbering.xml"/><Relationship Id="rId15" Type="http://schemas.openxmlformats.org/officeDocument/2006/relationships/hyperlink" Target="mailto:dumazet@matte.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mailto:lyon@juradm.fr" TargetMode="External"/><Relationship Id="rId10" Type="http://schemas.openxmlformats.org/officeDocument/2006/relationships/endnotes" Target="endnotes.xml"/><Relationship Id="rId19" Type="http://schemas.openxmlformats.org/officeDocument/2006/relationships/hyperlink" Target="https://www.marches-publics.gouv.fr/docs/outils-esr2017/place/Bourse_cotraitance_mode_emploi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s://www.economie.gouv.fr/daj/formulaires-declaration-du-candidat" TargetMode="External"/><Relationship Id="rId27" Type="http://schemas.openxmlformats.org/officeDocument/2006/relationships/hyperlink" Target="https://eidas.ec.europa.eu/efda/tl-browse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4BF83-CD0E-41E8-B919-3ADEF33A4E64}">
  <ds:schemaRefs>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b6572f15-2f73-4dc1-8447-18db9efee997"/>
    <ds:schemaRef ds:uri="http://www.w3.org/XML/1998/namespace"/>
  </ds:schemaRefs>
</ds:datastoreItem>
</file>

<file path=customXml/itemProps2.xml><?xml version="1.0" encoding="utf-8"?>
<ds:datastoreItem xmlns:ds="http://schemas.openxmlformats.org/officeDocument/2006/customXml" ds:itemID="{C1B31BB7-6593-486D-A365-FC4A375E00FE}">
  <ds:schemaRefs>
    <ds:schemaRef ds:uri="http://schemas.microsoft.com/sharepoint/v3/contenttype/forms"/>
  </ds:schemaRefs>
</ds:datastoreItem>
</file>

<file path=customXml/itemProps3.xml><?xml version="1.0" encoding="utf-8"?>
<ds:datastoreItem xmlns:ds="http://schemas.openxmlformats.org/officeDocument/2006/customXml" ds:itemID="{7E303FEC-AFD2-44E8-A4C5-3B7A21FEE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E7BFF0-FAB1-49C8-9890-6BF278D0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26</Pages>
  <Words>11438</Words>
  <Characters>62914</Characters>
  <Application>Microsoft Office Word</Application>
  <DocSecurity>0</DocSecurity>
  <Lines>524</Lines>
  <Paragraphs>148</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74204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Règlement de la consultation type</dc:subject>
  <dc:creator>INSERM DAF SA</dc:creator>
  <cp:keywords/>
  <dc:description/>
  <cp:lastModifiedBy>Isabelle VASTICO</cp:lastModifiedBy>
  <cp:revision>13</cp:revision>
  <dcterms:created xsi:type="dcterms:W3CDTF">2025-09-30T06:12:00Z</dcterms:created>
  <dcterms:modified xsi:type="dcterms:W3CDTF">2025-10-28T10:49:00Z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